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CEBC5F">
      <w:pPr>
        <w:pStyle w:val="328"/>
        <w:ind w:firstLine="0"/>
        <w:jc w:val="both"/>
        <w:rPr>
          <w:rFonts w:hint="eastAsia" w:ascii="宋体" w:hAnsi="宋体" w:cs="宋体"/>
          <w:b/>
          <w:bCs/>
          <w:color w:val="000000" w:themeColor="text1"/>
          <w:spacing w:val="80"/>
          <w:sz w:val="72"/>
          <w:szCs w:val="72"/>
          <w:highlight w:val="none"/>
          <w14:textFill>
            <w14:solidFill>
              <w14:schemeClr w14:val="tx1"/>
            </w14:solidFill>
          </w14:textFill>
        </w:rPr>
      </w:pPr>
      <w:r>
        <w:rPr>
          <w:rFonts w:hint="eastAsia" w:ascii="宋体" w:hAnsi="宋体" w:cs="宋体"/>
          <w:b/>
          <w:bCs/>
          <w:color w:val="000000" w:themeColor="text1"/>
          <w:spacing w:val="80"/>
          <w:sz w:val="72"/>
          <w:szCs w:val="72"/>
          <w:highlight w:val="none"/>
          <w14:textFill>
            <w14:solidFill>
              <w14:schemeClr w14:val="tx1"/>
            </w14:solidFill>
          </w14:textFill>
        </w:rPr>
        <w:t xml:space="preserve"> </w:t>
      </w:r>
    </w:p>
    <w:p w14:paraId="191D637A">
      <w:pPr>
        <w:pStyle w:val="328"/>
        <w:ind w:firstLine="0"/>
        <w:jc w:val="center"/>
        <w:rPr>
          <w:rFonts w:hint="eastAsia" w:ascii="宋体" w:hAnsi="宋体"/>
          <w:b/>
          <w:color w:val="000000" w:themeColor="text1"/>
          <w:sz w:val="52"/>
          <w:szCs w:val="52"/>
          <w:highlight w:val="none"/>
          <w14:textFill>
            <w14:solidFill>
              <w14:schemeClr w14:val="tx1"/>
            </w14:solidFill>
          </w14:textFill>
        </w:rPr>
      </w:pPr>
      <w:r>
        <w:rPr>
          <w:rFonts w:hint="eastAsia" w:ascii="宋体" w:hAnsi="宋体"/>
          <w:b/>
          <w:bCs/>
          <w:color w:val="000000" w:themeColor="text1"/>
          <w:spacing w:val="80"/>
          <w:sz w:val="72"/>
          <w:szCs w:val="72"/>
          <w:highlight w:val="none"/>
          <w14:textFill>
            <w14:solidFill>
              <w14:schemeClr w14:val="tx1"/>
            </w14:solidFill>
          </w14:textFill>
        </w:rPr>
        <w:t>江苏省政府采购</w:t>
      </w:r>
    </w:p>
    <w:p w14:paraId="177E066E">
      <w:pPr>
        <w:pStyle w:val="328"/>
        <w:tabs>
          <w:tab w:val="left" w:pos="6510"/>
        </w:tabs>
        <w:ind w:firstLine="0"/>
        <w:jc w:val="both"/>
        <w:rPr>
          <w:rFonts w:hint="eastAsia" w:ascii="宋体" w:hAnsi="宋体" w:cs="宋体"/>
          <w:b/>
          <w:bCs/>
          <w:color w:val="000000" w:themeColor="text1"/>
          <w:spacing w:val="80"/>
          <w:sz w:val="72"/>
          <w:szCs w:val="72"/>
          <w:highlight w:val="none"/>
          <w14:textFill>
            <w14:solidFill>
              <w14:schemeClr w14:val="tx1"/>
            </w14:solidFill>
          </w14:textFill>
        </w:rPr>
      </w:pPr>
    </w:p>
    <w:p w14:paraId="58C96BE6">
      <w:pPr>
        <w:pStyle w:val="328"/>
        <w:ind w:firstLine="0"/>
        <w:jc w:val="center"/>
        <w:rPr>
          <w:rFonts w:hint="eastAsia" w:ascii="宋体" w:hAnsi="宋体" w:cs="宋体"/>
          <w:b/>
          <w:bCs/>
          <w:color w:val="000000" w:themeColor="text1"/>
          <w:sz w:val="72"/>
          <w:szCs w:val="72"/>
          <w:highlight w:val="none"/>
          <w14:textFill>
            <w14:solidFill>
              <w14:schemeClr w14:val="tx1"/>
            </w14:solidFill>
          </w14:textFill>
        </w:rPr>
      </w:pPr>
      <w:r>
        <w:rPr>
          <w:rFonts w:hint="eastAsia" w:ascii="宋体" w:hAnsi="宋体" w:cs="宋体"/>
          <w:b/>
          <w:bCs/>
          <w:color w:val="000000" w:themeColor="text1"/>
          <w:sz w:val="72"/>
          <w:szCs w:val="72"/>
          <w:highlight w:val="none"/>
          <w14:textFill>
            <w14:solidFill>
              <w14:schemeClr w14:val="tx1"/>
            </w14:solidFill>
          </w14:textFill>
        </w:rPr>
        <w:t>竞争性磋商文件</w:t>
      </w:r>
    </w:p>
    <w:p w14:paraId="423D2A66">
      <w:pPr>
        <w:pStyle w:val="328"/>
        <w:ind w:firstLine="0"/>
        <w:rPr>
          <w:rFonts w:hint="eastAsia" w:ascii="宋体" w:hAnsi="宋体" w:cs="宋体"/>
          <w:b/>
          <w:bCs/>
          <w:color w:val="000000" w:themeColor="text1"/>
          <w:sz w:val="32"/>
          <w:szCs w:val="32"/>
          <w:highlight w:val="none"/>
          <w14:textFill>
            <w14:solidFill>
              <w14:schemeClr w14:val="tx1"/>
            </w14:solidFill>
          </w14:textFill>
        </w:rPr>
      </w:pPr>
    </w:p>
    <w:p w14:paraId="3F906EB6">
      <w:pPr>
        <w:pStyle w:val="328"/>
        <w:ind w:firstLine="0"/>
        <w:rPr>
          <w:rFonts w:hint="eastAsia" w:ascii="宋体" w:hAnsi="宋体" w:cs="宋体"/>
          <w:b/>
          <w:bCs/>
          <w:color w:val="000000" w:themeColor="text1"/>
          <w:sz w:val="32"/>
          <w:szCs w:val="32"/>
          <w:highlight w:val="none"/>
          <w14:textFill>
            <w14:solidFill>
              <w14:schemeClr w14:val="tx1"/>
            </w14:solidFill>
          </w14:textFill>
        </w:rPr>
      </w:pPr>
    </w:p>
    <w:tbl>
      <w:tblPr>
        <w:tblStyle w:val="30"/>
        <w:tblW w:w="0" w:type="auto"/>
        <w:jc w:val="center"/>
        <w:tblLayout w:type="fixed"/>
        <w:tblCellMar>
          <w:top w:w="0" w:type="dxa"/>
          <w:left w:w="108" w:type="dxa"/>
          <w:bottom w:w="0" w:type="dxa"/>
          <w:right w:w="108" w:type="dxa"/>
        </w:tblCellMar>
      </w:tblPr>
      <w:tblGrid>
        <w:gridCol w:w="2457"/>
        <w:gridCol w:w="6441"/>
      </w:tblGrid>
      <w:tr w14:paraId="779E26A2">
        <w:tblPrEx>
          <w:tblCellMar>
            <w:top w:w="0" w:type="dxa"/>
            <w:left w:w="108" w:type="dxa"/>
            <w:bottom w:w="0" w:type="dxa"/>
            <w:right w:w="108" w:type="dxa"/>
          </w:tblCellMar>
        </w:tblPrEx>
        <w:trPr>
          <w:trHeight w:val="855" w:hRule="atLeast"/>
          <w:jc w:val="center"/>
        </w:trPr>
        <w:tc>
          <w:tcPr>
            <w:tcW w:w="2457" w:type="dxa"/>
            <w:tcBorders>
              <w:top w:val="nil"/>
              <w:left w:val="nil"/>
              <w:bottom w:val="nil"/>
              <w:right w:val="nil"/>
            </w:tcBorders>
            <w:vAlign w:val="center"/>
          </w:tcPr>
          <w:p w14:paraId="22F405EC">
            <w:pPr>
              <w:spacing w:line="360" w:lineRule="auto"/>
              <w:jc w:val="center"/>
              <w:rPr>
                <w:rFonts w:hint="eastAsia" w:ascii="宋体" w:hAnsi="宋体" w:cs="宋体"/>
                <w:b/>
                <w:bCs/>
                <w:color w:val="000000" w:themeColor="text1"/>
                <w:spacing w:val="16"/>
                <w:sz w:val="32"/>
                <w:szCs w:val="32"/>
                <w:highlight w:val="none"/>
                <w14:textFill>
                  <w14:solidFill>
                    <w14:schemeClr w14:val="tx1"/>
                  </w14:solidFill>
                </w14:textFill>
              </w:rPr>
            </w:pPr>
            <w:r>
              <w:rPr>
                <w:rFonts w:hint="eastAsia" w:ascii="宋体" w:hAnsi="宋体" w:cs="宋体"/>
                <w:b/>
                <w:bCs/>
                <w:color w:val="000000" w:themeColor="text1"/>
                <w:spacing w:val="16"/>
                <w:sz w:val="32"/>
                <w:szCs w:val="32"/>
                <w:highlight w:val="none"/>
                <w14:textFill>
                  <w14:solidFill>
                    <w14:schemeClr w14:val="tx1"/>
                  </w14:solidFill>
                </w14:textFill>
              </w:rPr>
              <w:t>项目名称：</w:t>
            </w:r>
          </w:p>
        </w:tc>
        <w:tc>
          <w:tcPr>
            <w:tcW w:w="6441" w:type="dxa"/>
            <w:tcBorders>
              <w:top w:val="nil"/>
              <w:left w:val="nil"/>
              <w:bottom w:val="nil"/>
              <w:right w:val="nil"/>
            </w:tcBorders>
            <w:vAlign w:val="center"/>
          </w:tcPr>
          <w:p w14:paraId="0694055B">
            <w:pPr>
              <w:spacing w:line="360" w:lineRule="auto"/>
              <w:rPr>
                <w:rFonts w:hint="eastAsia" w:ascii="宋体" w:hAnsi="宋体" w:cs="宋体"/>
                <w:b/>
                <w:bCs/>
                <w:color w:val="000000" w:themeColor="text1"/>
                <w:spacing w:val="16"/>
                <w:sz w:val="32"/>
                <w:szCs w:val="32"/>
                <w:highlight w:val="none"/>
                <w14:textFill>
                  <w14:solidFill>
                    <w14:schemeClr w14:val="tx1"/>
                  </w14:solidFill>
                </w14:textFill>
              </w:rPr>
            </w:pPr>
            <w:r>
              <w:rPr>
                <w:rFonts w:hint="eastAsia" w:ascii="宋体" w:hAnsi="宋体" w:cs="宋体"/>
                <w:b/>
                <w:bCs/>
                <w:color w:val="000000" w:themeColor="text1"/>
                <w:spacing w:val="16"/>
                <w:sz w:val="32"/>
                <w:szCs w:val="32"/>
                <w:highlight w:val="none"/>
                <w14:textFill>
                  <w14:solidFill>
                    <w14:schemeClr w14:val="tx1"/>
                  </w14:solidFill>
                </w14:textFill>
              </w:rPr>
              <w:t>东海县采矿损毁土地状况调查（试点）工作服务项目</w:t>
            </w:r>
          </w:p>
        </w:tc>
      </w:tr>
      <w:tr w14:paraId="15840696">
        <w:tblPrEx>
          <w:tblCellMar>
            <w:top w:w="0" w:type="dxa"/>
            <w:left w:w="108" w:type="dxa"/>
            <w:bottom w:w="0" w:type="dxa"/>
            <w:right w:w="108" w:type="dxa"/>
          </w:tblCellMar>
        </w:tblPrEx>
        <w:trPr>
          <w:trHeight w:val="855" w:hRule="atLeast"/>
          <w:jc w:val="center"/>
        </w:trPr>
        <w:tc>
          <w:tcPr>
            <w:tcW w:w="2457" w:type="dxa"/>
            <w:tcBorders>
              <w:top w:val="nil"/>
              <w:left w:val="nil"/>
              <w:bottom w:val="nil"/>
              <w:right w:val="nil"/>
            </w:tcBorders>
            <w:vAlign w:val="center"/>
          </w:tcPr>
          <w:p w14:paraId="093D05FF">
            <w:pPr>
              <w:spacing w:line="360" w:lineRule="auto"/>
              <w:jc w:val="center"/>
              <w:rPr>
                <w:rFonts w:hint="eastAsia" w:ascii="宋体" w:hAnsi="宋体" w:cs="宋体"/>
                <w:b/>
                <w:bCs/>
                <w:color w:val="000000" w:themeColor="text1"/>
                <w:spacing w:val="16"/>
                <w:sz w:val="32"/>
                <w:szCs w:val="32"/>
                <w:highlight w:val="none"/>
                <w14:textFill>
                  <w14:solidFill>
                    <w14:schemeClr w14:val="tx1"/>
                  </w14:solidFill>
                </w14:textFill>
              </w:rPr>
            </w:pPr>
            <w:r>
              <w:rPr>
                <w:rFonts w:hint="eastAsia" w:ascii="宋体" w:hAnsi="宋体" w:cs="宋体"/>
                <w:b/>
                <w:bCs/>
                <w:color w:val="000000" w:themeColor="text1"/>
                <w:spacing w:val="16"/>
                <w:sz w:val="32"/>
                <w:szCs w:val="32"/>
                <w:highlight w:val="none"/>
                <w14:textFill>
                  <w14:solidFill>
                    <w14:schemeClr w14:val="tx1"/>
                  </w14:solidFill>
                </w14:textFill>
              </w:rPr>
              <w:t>项目编号：</w:t>
            </w:r>
          </w:p>
        </w:tc>
        <w:tc>
          <w:tcPr>
            <w:tcW w:w="6441" w:type="dxa"/>
            <w:tcBorders>
              <w:top w:val="nil"/>
              <w:left w:val="nil"/>
              <w:bottom w:val="nil"/>
              <w:right w:val="nil"/>
            </w:tcBorders>
            <w:vAlign w:val="center"/>
          </w:tcPr>
          <w:p w14:paraId="051BC5E8">
            <w:pPr>
              <w:spacing w:line="360" w:lineRule="auto"/>
              <w:rPr>
                <w:rFonts w:hint="eastAsia" w:ascii="宋体" w:hAnsi="宋体" w:eastAsia="宋体" w:cs="宋体"/>
                <w:b/>
                <w:bCs/>
                <w:color w:val="000000" w:themeColor="text1"/>
                <w:spacing w:val="16"/>
                <w:sz w:val="32"/>
                <w:szCs w:val="32"/>
                <w:highlight w:val="none"/>
                <w:lang w:eastAsia="zh-CN"/>
                <w14:textFill>
                  <w14:solidFill>
                    <w14:schemeClr w14:val="tx1"/>
                  </w14:solidFill>
                </w14:textFill>
              </w:rPr>
            </w:pPr>
            <w:r>
              <w:rPr>
                <w:rFonts w:hint="eastAsia" w:ascii="Arial" w:hAnsi="Arial" w:cs="Arial"/>
                <w:b/>
                <w:bCs/>
                <w:color w:val="000000" w:themeColor="text1"/>
                <w:sz w:val="32"/>
                <w:szCs w:val="32"/>
                <w:highlight w:val="none"/>
                <w:shd w:val="clear" w:color="auto" w:fill="FFFFFF"/>
                <w14:textFill>
                  <w14:solidFill>
                    <w14:schemeClr w14:val="tx1"/>
                  </w14:solidFill>
                </w14:textFill>
              </w:rPr>
              <w:t>JSZC-320722-LYDS-C2025-000</w:t>
            </w:r>
            <w:r>
              <w:rPr>
                <w:rFonts w:hint="eastAsia" w:ascii="Arial" w:hAnsi="Arial" w:cs="Arial"/>
                <w:b/>
                <w:bCs/>
                <w:color w:val="000000" w:themeColor="text1"/>
                <w:sz w:val="32"/>
                <w:szCs w:val="32"/>
                <w:highlight w:val="none"/>
                <w:shd w:val="clear" w:color="auto" w:fill="FFFFFF"/>
                <w:lang w:val="en-US" w:eastAsia="zh-CN"/>
                <w14:textFill>
                  <w14:solidFill>
                    <w14:schemeClr w14:val="tx1"/>
                  </w14:solidFill>
                </w14:textFill>
              </w:rPr>
              <w:t>4</w:t>
            </w:r>
          </w:p>
        </w:tc>
      </w:tr>
    </w:tbl>
    <w:p w14:paraId="04FD6FE7">
      <w:pPr>
        <w:pStyle w:val="328"/>
        <w:ind w:firstLine="0"/>
        <w:rPr>
          <w:rFonts w:hint="eastAsia" w:ascii="宋体" w:hAnsi="宋体" w:cs="宋体"/>
          <w:b/>
          <w:bCs/>
          <w:color w:val="000000" w:themeColor="text1"/>
          <w:sz w:val="32"/>
          <w:highlight w:val="none"/>
          <w14:textFill>
            <w14:solidFill>
              <w14:schemeClr w14:val="tx1"/>
            </w14:solidFill>
          </w14:textFill>
        </w:rPr>
      </w:pPr>
    </w:p>
    <w:tbl>
      <w:tblPr>
        <w:tblStyle w:val="30"/>
        <w:tblW w:w="0" w:type="auto"/>
        <w:tblInd w:w="178" w:type="dxa"/>
        <w:tblBorders>
          <w:top w:val="single" w:color="000000" w:sz="18"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2467"/>
        <w:gridCol w:w="6433"/>
      </w:tblGrid>
      <w:tr w14:paraId="39AD1D61">
        <w:tblPrEx>
          <w:tblBorders>
            <w:top w:val="single" w:color="000000" w:sz="18"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827" w:hRule="atLeast"/>
        </w:trPr>
        <w:tc>
          <w:tcPr>
            <w:tcW w:w="2467" w:type="dxa"/>
            <w:vAlign w:val="center"/>
          </w:tcPr>
          <w:p w14:paraId="09BAA85E">
            <w:pPr>
              <w:spacing w:line="360" w:lineRule="auto"/>
              <w:jc w:val="center"/>
              <w:rPr>
                <w:rFonts w:hint="eastAsia" w:ascii="宋体" w:hAnsi="宋体" w:cs="宋体"/>
                <w:color w:val="000000" w:themeColor="text1"/>
                <w:highlight w:val="none"/>
                <w14:textFill>
                  <w14:solidFill>
                    <w14:schemeClr w14:val="tx1"/>
                  </w14:solidFill>
                </w14:textFill>
              </w:rPr>
            </w:pPr>
            <w:bookmarkStart w:id="0" w:name="OLE_LINK31"/>
            <w:bookmarkStart w:id="1" w:name="OLE_LINK4"/>
            <w:r>
              <w:rPr>
                <w:rFonts w:hint="eastAsia" w:ascii="宋体" w:hAnsi="宋体" w:cs="宋体"/>
                <w:b/>
                <w:bCs/>
                <w:color w:val="000000" w:themeColor="text1"/>
                <w:sz w:val="32"/>
                <w:highlight w:val="none"/>
                <w14:textFill>
                  <w14:solidFill>
                    <w14:schemeClr w14:val="tx1"/>
                  </w14:solidFill>
                </w14:textFill>
              </w:rPr>
              <w:t>采   购   人：</w:t>
            </w:r>
          </w:p>
        </w:tc>
        <w:tc>
          <w:tcPr>
            <w:tcW w:w="6433" w:type="dxa"/>
            <w:vAlign w:val="center"/>
          </w:tcPr>
          <w:p w14:paraId="58D9E182">
            <w:pPr>
              <w:pStyle w:val="272"/>
              <w:spacing w:line="360" w:lineRule="auto"/>
              <w:rPr>
                <w:rFonts w:hint="eastAsia" w:hAnsi="宋体" w:cs="宋体"/>
                <w:b/>
                <w:bCs/>
                <w:color w:val="000000" w:themeColor="text1"/>
                <w:sz w:val="32"/>
                <w:szCs w:val="32"/>
                <w:highlight w:val="none"/>
                <w14:textFill>
                  <w14:solidFill>
                    <w14:schemeClr w14:val="tx1"/>
                  </w14:solidFill>
                </w14:textFill>
              </w:rPr>
            </w:pPr>
            <w:r>
              <w:rPr>
                <w:rFonts w:hint="eastAsia" w:hAnsi="宋体" w:cs="宋体"/>
                <w:b/>
                <w:bCs/>
                <w:color w:val="000000" w:themeColor="text1"/>
                <w:sz w:val="32"/>
                <w:szCs w:val="24"/>
                <w:highlight w:val="none"/>
                <w14:textFill>
                  <w14:solidFill>
                    <w14:schemeClr w14:val="tx1"/>
                  </w14:solidFill>
                </w14:textFill>
              </w:rPr>
              <w:t>东海县自然资源和规划局</w:t>
            </w:r>
          </w:p>
        </w:tc>
      </w:tr>
      <w:bookmarkEnd w:id="0"/>
      <w:bookmarkEnd w:id="1"/>
      <w:tr w14:paraId="4EB22C8D">
        <w:tblPrEx>
          <w:tblBorders>
            <w:top w:val="single" w:color="000000" w:sz="18"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797" w:hRule="atLeast"/>
        </w:trPr>
        <w:tc>
          <w:tcPr>
            <w:tcW w:w="2467" w:type="dxa"/>
            <w:vAlign w:val="center"/>
          </w:tcPr>
          <w:p w14:paraId="414CF452">
            <w:pPr>
              <w:spacing w:line="360" w:lineRule="auto"/>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sz w:val="32"/>
                <w:highlight w:val="none"/>
                <w14:textFill>
                  <w14:solidFill>
                    <w14:schemeClr w14:val="tx1"/>
                  </w14:solidFill>
                </w14:textFill>
              </w:rPr>
              <w:t>采购代理机构：</w:t>
            </w:r>
          </w:p>
        </w:tc>
        <w:tc>
          <w:tcPr>
            <w:tcW w:w="6433" w:type="dxa"/>
            <w:vAlign w:val="center"/>
          </w:tcPr>
          <w:p w14:paraId="4045BEB6">
            <w:pPr>
              <w:pStyle w:val="272"/>
              <w:spacing w:line="360" w:lineRule="auto"/>
              <w:rPr>
                <w:rFonts w:hint="eastAsia" w:hAnsi="宋体" w:cs="宋体"/>
                <w:b/>
                <w:bCs/>
                <w:color w:val="000000" w:themeColor="text1"/>
                <w:sz w:val="28"/>
                <w:szCs w:val="28"/>
                <w:highlight w:val="none"/>
                <w14:textFill>
                  <w14:solidFill>
                    <w14:schemeClr w14:val="tx1"/>
                  </w14:solidFill>
                </w14:textFill>
              </w:rPr>
            </w:pPr>
            <w:r>
              <w:rPr>
                <w:rFonts w:hint="eastAsia" w:hAnsi="宋体" w:cs="宋体"/>
                <w:b/>
                <w:bCs/>
                <w:color w:val="000000" w:themeColor="text1"/>
                <w:spacing w:val="20"/>
                <w:sz w:val="32"/>
                <w:highlight w:val="none"/>
                <w14:textFill>
                  <w14:solidFill>
                    <w14:schemeClr w14:val="tx1"/>
                  </w14:solidFill>
                </w14:textFill>
              </w:rPr>
              <w:t>连云港登尚工程咨询有限公司</w:t>
            </w:r>
          </w:p>
        </w:tc>
      </w:tr>
    </w:tbl>
    <w:p w14:paraId="2463EE4C">
      <w:pPr>
        <w:spacing w:line="360" w:lineRule="auto"/>
        <w:rPr>
          <w:rFonts w:hint="eastAsia" w:ascii="宋体" w:hAnsi="宋体" w:cs="宋体"/>
          <w:color w:val="000000" w:themeColor="text1"/>
          <w:szCs w:val="21"/>
          <w:highlight w:val="none"/>
          <w14:textFill>
            <w14:solidFill>
              <w14:schemeClr w14:val="tx1"/>
            </w14:solidFill>
          </w14:textFill>
        </w:rPr>
      </w:pPr>
    </w:p>
    <w:tbl>
      <w:tblPr>
        <w:tblStyle w:val="30"/>
        <w:tblW w:w="0" w:type="auto"/>
        <w:jc w:val="center"/>
        <w:tblLayout w:type="fixed"/>
        <w:tblCellMar>
          <w:top w:w="0" w:type="dxa"/>
          <w:left w:w="108" w:type="dxa"/>
          <w:bottom w:w="0" w:type="dxa"/>
          <w:right w:w="108" w:type="dxa"/>
        </w:tblCellMar>
      </w:tblPr>
      <w:tblGrid>
        <w:gridCol w:w="4428"/>
      </w:tblGrid>
      <w:tr w14:paraId="7479F33A">
        <w:tblPrEx>
          <w:tblCellMar>
            <w:top w:w="0" w:type="dxa"/>
            <w:left w:w="108" w:type="dxa"/>
            <w:bottom w:w="0" w:type="dxa"/>
            <w:right w:w="108" w:type="dxa"/>
          </w:tblCellMar>
        </w:tblPrEx>
        <w:trPr>
          <w:trHeight w:val="385" w:hRule="atLeast"/>
          <w:jc w:val="center"/>
        </w:trPr>
        <w:tc>
          <w:tcPr>
            <w:tcW w:w="4428" w:type="dxa"/>
            <w:tcBorders>
              <w:top w:val="nil"/>
              <w:left w:val="nil"/>
              <w:bottom w:val="nil"/>
              <w:right w:val="nil"/>
            </w:tcBorders>
          </w:tcPr>
          <w:p w14:paraId="28B9A19E">
            <w:pPr>
              <w:pStyle w:val="272"/>
              <w:spacing w:line="360" w:lineRule="auto"/>
              <w:jc w:val="center"/>
              <w:rPr>
                <w:rFonts w:hint="eastAsia" w:hAnsi="宋体" w:cs="宋体"/>
                <w:b/>
                <w:color w:val="000000" w:themeColor="text1"/>
                <w:sz w:val="32"/>
                <w:szCs w:val="32"/>
                <w:highlight w:val="none"/>
                <w14:textFill>
                  <w14:solidFill>
                    <w14:schemeClr w14:val="tx1"/>
                  </w14:solidFill>
                </w14:textFill>
              </w:rPr>
            </w:pPr>
            <w:bookmarkStart w:id="2" w:name="OLE_LINK12"/>
            <w:bookmarkStart w:id="3" w:name="OLE_LINK35"/>
            <w:r>
              <w:rPr>
                <w:rFonts w:hint="eastAsia" w:hAnsi="宋体" w:cs="宋体"/>
                <w:b/>
                <w:color w:val="000000" w:themeColor="text1"/>
                <w:sz w:val="32"/>
                <w:szCs w:val="32"/>
                <w:highlight w:val="none"/>
                <w14:textFill>
                  <w14:solidFill>
                    <w14:schemeClr w14:val="tx1"/>
                  </w14:solidFill>
                </w14:textFill>
              </w:rPr>
              <w:t xml:space="preserve">2025年 </w:t>
            </w:r>
            <w:r>
              <w:rPr>
                <w:rFonts w:hint="eastAsia" w:hAnsi="宋体" w:cs="宋体"/>
                <w:b/>
                <w:color w:val="000000" w:themeColor="text1"/>
                <w:sz w:val="32"/>
                <w:szCs w:val="32"/>
                <w:highlight w:val="none"/>
                <w:lang w:val="en-US" w:eastAsia="zh-CN"/>
                <w14:textFill>
                  <w14:solidFill>
                    <w14:schemeClr w14:val="tx1"/>
                  </w14:solidFill>
                </w14:textFill>
              </w:rPr>
              <w:t>11</w:t>
            </w:r>
            <w:r>
              <w:rPr>
                <w:rFonts w:hint="eastAsia" w:hAnsi="宋体" w:cs="宋体"/>
                <w:b/>
                <w:color w:val="000000" w:themeColor="text1"/>
                <w:sz w:val="32"/>
                <w:szCs w:val="32"/>
                <w:highlight w:val="none"/>
                <w14:textFill>
                  <w14:solidFill>
                    <w14:schemeClr w14:val="tx1"/>
                  </w14:solidFill>
                </w14:textFill>
              </w:rPr>
              <w:t>月</w:t>
            </w:r>
          </w:p>
        </w:tc>
      </w:tr>
      <w:bookmarkEnd w:id="2"/>
      <w:bookmarkEnd w:id="3"/>
    </w:tbl>
    <w:p w14:paraId="0574E731">
      <w:pPr>
        <w:spacing w:line="480" w:lineRule="auto"/>
        <w:jc w:val="center"/>
        <w:rPr>
          <w:rFonts w:hint="eastAsia" w:ascii="宋体" w:hAnsi="宋体" w:cs="宋体"/>
          <w:b/>
          <w:color w:val="000000" w:themeColor="text1"/>
          <w:sz w:val="44"/>
          <w:szCs w:val="21"/>
          <w:highlight w:val="none"/>
          <w14:textFill>
            <w14:solidFill>
              <w14:schemeClr w14:val="tx1"/>
            </w14:solidFill>
          </w14:textFill>
        </w:rPr>
      </w:pPr>
      <w:bookmarkStart w:id="4" w:name="_Toc344"/>
      <w:bookmarkStart w:id="5" w:name="_Toc31244"/>
      <w:bookmarkStart w:id="6" w:name="_Toc32469"/>
      <w:bookmarkStart w:id="7" w:name="_Toc465856610"/>
    </w:p>
    <w:p w14:paraId="70D604A9">
      <w:pPr>
        <w:spacing w:line="480" w:lineRule="auto"/>
        <w:jc w:val="center"/>
        <w:rPr>
          <w:rFonts w:hint="eastAsia" w:ascii="宋体" w:hAnsi="宋体" w:cs="宋体"/>
          <w:b/>
          <w:color w:val="000000" w:themeColor="text1"/>
          <w:sz w:val="44"/>
          <w:szCs w:val="21"/>
          <w:highlight w:val="none"/>
          <w14:textFill>
            <w14:solidFill>
              <w14:schemeClr w14:val="tx1"/>
            </w14:solidFill>
          </w14:textFill>
        </w:rPr>
      </w:pPr>
    </w:p>
    <w:p w14:paraId="5D7DBAA2">
      <w:pPr>
        <w:spacing w:line="480" w:lineRule="auto"/>
        <w:jc w:val="center"/>
        <w:outlineLvl w:val="0"/>
        <w:rPr>
          <w:rFonts w:hint="eastAsia" w:ascii="宋体" w:hAnsi="宋体" w:cs="宋体"/>
          <w:b/>
          <w:color w:val="000000" w:themeColor="text1"/>
          <w:sz w:val="44"/>
          <w:szCs w:val="21"/>
          <w:highlight w:val="none"/>
          <w14:textFill>
            <w14:solidFill>
              <w14:schemeClr w14:val="tx1"/>
            </w14:solidFill>
          </w14:textFill>
        </w:rPr>
      </w:pPr>
      <w:r>
        <w:rPr>
          <w:rFonts w:hint="eastAsia" w:ascii="宋体" w:hAnsi="宋体" w:cs="宋体"/>
          <w:b/>
          <w:color w:val="000000" w:themeColor="text1"/>
          <w:sz w:val="44"/>
          <w:szCs w:val="21"/>
          <w:highlight w:val="none"/>
          <w14:textFill>
            <w14:solidFill>
              <w14:schemeClr w14:val="tx1"/>
            </w14:solidFill>
          </w14:textFill>
        </w:rPr>
        <w:t>目 录</w:t>
      </w:r>
      <w:bookmarkEnd w:id="4"/>
      <w:bookmarkEnd w:id="5"/>
      <w:bookmarkEnd w:id="6"/>
      <w:bookmarkEnd w:id="7"/>
    </w:p>
    <w:p w14:paraId="3B6DC0C7">
      <w:pPr>
        <w:pStyle w:val="340"/>
        <w:tabs>
          <w:tab w:val="right" w:leader="dot" w:pos="9451"/>
        </w:tabs>
        <w:spacing w:line="360" w:lineRule="auto"/>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fldChar w:fldCharType="begin"/>
      </w:r>
      <w:r>
        <w:rPr>
          <w:rFonts w:hint="eastAsia" w:ascii="宋体" w:hAnsi="宋体" w:cs="宋体"/>
          <w:color w:val="000000" w:themeColor="text1"/>
          <w:sz w:val="28"/>
          <w:szCs w:val="28"/>
          <w:highlight w:val="none"/>
          <w14:textFill>
            <w14:solidFill>
              <w14:schemeClr w14:val="tx1"/>
            </w14:solidFill>
          </w14:textFill>
        </w:rPr>
        <w:instrText xml:space="preserve">TOC \o "1-1" \h \u </w:instrText>
      </w:r>
      <w:r>
        <w:rPr>
          <w:rFonts w:hint="eastAsia" w:ascii="宋体" w:hAnsi="宋体" w:cs="宋体"/>
          <w:color w:val="000000" w:themeColor="text1"/>
          <w:sz w:val="28"/>
          <w:szCs w:val="28"/>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"_Toc15348" </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sz w:val="28"/>
          <w:szCs w:val="72"/>
          <w:highlight w:val="none"/>
          <w14:textFill>
            <w14:solidFill>
              <w14:schemeClr w14:val="tx1"/>
            </w14:solidFill>
          </w14:textFill>
        </w:rPr>
        <w:t>第一章 竞争性磋商采购公告</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t>1</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t>~4</w:t>
      </w:r>
    </w:p>
    <w:p w14:paraId="7C8969A8">
      <w:pPr>
        <w:pStyle w:val="340"/>
        <w:tabs>
          <w:tab w:val="right" w:leader="dot" w:pos="9451"/>
        </w:tabs>
        <w:spacing w:line="360" w:lineRule="auto"/>
        <w:rPr>
          <w:rFonts w:hint="eastAsia" w:ascii="宋体" w:hAnsi="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"_Toc8218" </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sz w:val="28"/>
          <w:szCs w:val="72"/>
          <w:highlight w:val="none"/>
          <w14:textFill>
            <w14:solidFill>
              <w14:schemeClr w14:val="tx1"/>
            </w14:solidFill>
          </w14:textFill>
        </w:rPr>
        <w:t>第二章 磋商须知</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fldChar w:fldCharType="begin"/>
      </w:r>
      <w:r>
        <w:rPr>
          <w:rFonts w:hint="eastAsia" w:ascii="宋体" w:hAnsi="宋体" w:cs="宋体"/>
          <w:color w:val="000000" w:themeColor="text1"/>
          <w:sz w:val="28"/>
          <w:szCs w:val="28"/>
          <w:highlight w:val="none"/>
          <w14:textFill>
            <w14:solidFill>
              <w14:schemeClr w14:val="tx1"/>
            </w14:solidFill>
          </w14:textFill>
        </w:rPr>
        <w:instrText xml:space="preserve"> PAGEREF _Toc8218 \h </w:instrText>
      </w:r>
      <w:r>
        <w:rPr>
          <w:rFonts w:hint="eastAsia" w:ascii="宋体" w:hAnsi="宋体" w:cs="宋体"/>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5</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t>~19</w:t>
      </w:r>
    </w:p>
    <w:p w14:paraId="3EA74A4B">
      <w:pPr>
        <w:pStyle w:val="340"/>
        <w:tabs>
          <w:tab w:val="right" w:leader="dot" w:pos="9451"/>
        </w:tabs>
        <w:spacing w:line="360" w:lineRule="auto"/>
        <w:rPr>
          <w:rFonts w:hint="eastAsia" w:ascii="宋体" w:hAnsi="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"_Toc31203" </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sz w:val="28"/>
          <w:szCs w:val="72"/>
          <w:highlight w:val="none"/>
          <w14:textFill>
            <w14:solidFill>
              <w14:schemeClr w14:val="tx1"/>
            </w14:solidFill>
          </w14:textFill>
        </w:rPr>
        <w:t>第三章 合同条款及格式</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t>2</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t>0~24</w:t>
      </w:r>
    </w:p>
    <w:p w14:paraId="32D9E741">
      <w:pPr>
        <w:pStyle w:val="340"/>
        <w:tabs>
          <w:tab w:val="right" w:leader="dot" w:pos="9451"/>
        </w:tabs>
        <w:spacing w:line="360" w:lineRule="auto"/>
        <w:rPr>
          <w:rFonts w:hint="eastAsia" w:ascii="宋体" w:hAnsi="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"_Toc474" </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sz w:val="28"/>
          <w:szCs w:val="72"/>
          <w:highlight w:val="none"/>
          <w14:textFill>
            <w14:solidFill>
              <w14:schemeClr w14:val="tx1"/>
            </w14:solidFill>
          </w14:textFill>
        </w:rPr>
        <w:t>第四章 项目需求</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t>2</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t>5~27</w:t>
      </w:r>
    </w:p>
    <w:p w14:paraId="6C897171">
      <w:pPr>
        <w:pStyle w:val="340"/>
        <w:tabs>
          <w:tab w:val="right" w:leader="dot" w:pos="9451"/>
        </w:tabs>
        <w:spacing w:line="360" w:lineRule="auto"/>
        <w:rPr>
          <w:rFonts w:hint="eastAsia" w:ascii="宋体" w:hAnsi="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"_Toc22510" </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sz w:val="28"/>
          <w:szCs w:val="72"/>
          <w:highlight w:val="none"/>
          <w14:textFill>
            <w14:solidFill>
              <w14:schemeClr w14:val="tx1"/>
            </w14:solidFill>
          </w14:textFill>
        </w:rPr>
        <w:t xml:space="preserve">第五章 </w:t>
      </w:r>
      <w:r>
        <w:rPr>
          <w:rFonts w:hint="eastAsia" w:ascii="宋体" w:hAnsi="宋体" w:cs="宋体"/>
          <w:bCs/>
          <w:color w:val="000000" w:themeColor="text1"/>
          <w:sz w:val="28"/>
          <w:szCs w:val="72"/>
          <w:highlight w:val="none"/>
          <w14:textFill>
            <w14:solidFill>
              <w14:schemeClr w14:val="tx1"/>
            </w14:solidFill>
          </w14:textFill>
        </w:rPr>
        <w:fldChar w:fldCharType="end"/>
      </w:r>
      <w:r>
        <w:rPr>
          <w:rFonts w:hint="eastAsia" w:ascii="宋体" w:hAnsi="宋体" w:cs="宋体"/>
          <w:bCs/>
          <w:color w:val="000000" w:themeColor="text1"/>
          <w:sz w:val="28"/>
          <w:szCs w:val="72"/>
          <w:highlight w:val="none"/>
          <w14:textFill>
            <w14:solidFill>
              <w14:schemeClr w14:val="tx1"/>
            </w14:solidFill>
          </w14:textFill>
        </w:rPr>
        <w:t>评审方法和评审标准</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fldChar w:fldCharType="begin"/>
      </w:r>
      <w:r>
        <w:rPr>
          <w:rFonts w:hint="eastAsia" w:ascii="宋体" w:hAnsi="宋体" w:cs="宋体"/>
          <w:color w:val="000000" w:themeColor="text1"/>
          <w:sz w:val="28"/>
          <w:szCs w:val="28"/>
          <w:highlight w:val="none"/>
          <w14:textFill>
            <w14:solidFill>
              <w14:schemeClr w14:val="tx1"/>
            </w14:solidFill>
          </w14:textFill>
        </w:rPr>
        <w:instrText xml:space="preserve"> PAGEREF _Toc16891 \h </w:instrText>
      </w:r>
      <w:r>
        <w:rPr>
          <w:rFonts w:hint="eastAsia" w:ascii="宋体" w:hAnsi="宋体" w:cs="宋体"/>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28</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t>~31</w:t>
      </w:r>
    </w:p>
    <w:p w14:paraId="6FD1EB2B">
      <w:pPr>
        <w:pStyle w:val="340"/>
        <w:tabs>
          <w:tab w:val="right" w:leader="dot" w:pos="9451"/>
        </w:tabs>
        <w:spacing w:line="360" w:lineRule="auto"/>
        <w:rPr>
          <w:rFonts w:hint="eastAsia" w:ascii="宋体" w:hAnsi="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"_Toc16891" </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sz w:val="28"/>
          <w:szCs w:val="72"/>
          <w:highlight w:val="none"/>
          <w14:textFill>
            <w14:solidFill>
              <w14:schemeClr w14:val="tx1"/>
            </w14:solidFill>
          </w14:textFill>
        </w:rPr>
        <w:t xml:space="preserve">第六章 </w:t>
      </w:r>
      <w:r>
        <w:rPr>
          <w:rFonts w:hint="eastAsia" w:ascii="宋体" w:hAnsi="宋体" w:cs="宋体"/>
          <w:bCs/>
          <w:color w:val="000000" w:themeColor="text1"/>
          <w:sz w:val="28"/>
          <w:szCs w:val="72"/>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"_Toc23658" </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sz w:val="28"/>
          <w:szCs w:val="72"/>
          <w:highlight w:val="none"/>
          <w14:textFill>
            <w14:solidFill>
              <w14:schemeClr w14:val="tx1"/>
            </w14:solidFill>
          </w14:textFill>
        </w:rPr>
        <w:t>竞争性磋商响应文件格式</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t>3</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t>2~50</w:t>
      </w:r>
    </w:p>
    <w:p w14:paraId="6337B8D8">
      <w:pPr>
        <w:pStyle w:val="340"/>
        <w:tabs>
          <w:tab w:val="right" w:leader="dot" w:pos="9451"/>
        </w:tabs>
        <w:spacing w:line="360" w:lineRule="auto"/>
        <w:rPr>
          <w:rFonts w:hint="eastAsia" w:ascii="宋体" w:hAnsi="宋体" w:cs="宋体"/>
          <w:color w:val="000000" w:themeColor="text1"/>
          <w:sz w:val="28"/>
          <w:szCs w:val="28"/>
          <w:highlight w:val="none"/>
          <w14:textFill>
            <w14:solidFill>
              <w14:schemeClr w14:val="tx1"/>
            </w14:solidFill>
          </w14:textFill>
        </w:rPr>
      </w:pPr>
    </w:p>
    <w:p w14:paraId="6BBB29C8">
      <w:pPr>
        <w:pStyle w:val="340"/>
        <w:tabs>
          <w:tab w:val="right" w:leader="dot" w:pos="9451"/>
        </w:tabs>
        <w:spacing w:line="360" w:lineRule="auto"/>
        <w:rPr>
          <w:rFonts w:hint="eastAsia" w:ascii="宋体" w:hAnsi="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"_Toc27402"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fldChar w:fldCharType="begin"/>
      </w:r>
      <w:r>
        <w:rPr>
          <w:rFonts w:hint="eastAsia" w:ascii="宋体" w:hAnsi="宋体" w:cs="宋体"/>
          <w:color w:val="000000" w:themeColor="text1"/>
          <w:sz w:val="28"/>
          <w:szCs w:val="28"/>
          <w:highlight w:val="none"/>
          <w14:textFill>
            <w14:solidFill>
              <w14:schemeClr w14:val="tx1"/>
            </w14:solidFill>
          </w14:textFill>
        </w:rPr>
        <w:instrText xml:space="preserve"> PAGEREF _Toc27402 \h </w:instrText>
      </w:r>
      <w:r>
        <w:rPr>
          <w:rFonts w:hint="eastAsia" w:ascii="宋体" w:hAnsi="宋体" w:cs="宋体"/>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fldChar w:fldCharType="end"/>
      </w:r>
    </w:p>
    <w:p w14:paraId="063ECC67">
      <w:pPr>
        <w:pStyle w:val="340"/>
        <w:tabs>
          <w:tab w:val="right" w:leader="dot" w:pos="9451"/>
        </w:tabs>
        <w:spacing w:line="360" w:lineRule="auto"/>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fldChar w:fldCharType="end"/>
      </w:r>
    </w:p>
    <w:p w14:paraId="323450E1">
      <w:pPr>
        <w:pStyle w:val="253"/>
        <w:spacing w:line="480" w:lineRule="auto"/>
        <w:jc w:val="center"/>
        <w:outlineLvl w:val="9"/>
        <w:rPr>
          <w:rFonts w:hint="eastAsia" w:ascii="宋体" w:hAnsi="宋体" w:eastAsia="宋体" w:cs="宋体"/>
          <w:color w:val="000000" w:themeColor="text1"/>
          <w:sz w:val="44"/>
          <w:szCs w:val="44"/>
          <w:highlight w:val="none"/>
          <w14:textFill>
            <w14:solidFill>
              <w14:schemeClr w14:val="tx1"/>
            </w14:solidFill>
          </w14:textFill>
        </w:rPr>
      </w:pPr>
    </w:p>
    <w:p w14:paraId="1C0F89D4">
      <w:pPr>
        <w:pStyle w:val="253"/>
        <w:jc w:val="center"/>
        <w:outlineLvl w:val="9"/>
        <w:rPr>
          <w:rFonts w:hint="eastAsia" w:ascii="宋体" w:hAnsi="宋体" w:eastAsia="宋体" w:cs="宋体"/>
          <w:color w:val="000000" w:themeColor="text1"/>
          <w:sz w:val="44"/>
          <w:szCs w:val="44"/>
          <w:highlight w:val="none"/>
          <w14:textFill>
            <w14:solidFill>
              <w14:schemeClr w14:val="tx1"/>
            </w14:solidFill>
          </w14:textFill>
        </w:rPr>
      </w:pPr>
      <w:bookmarkStart w:id="8" w:name="_Toc9367"/>
    </w:p>
    <w:p w14:paraId="1B274570">
      <w:pPr>
        <w:pStyle w:val="253"/>
        <w:jc w:val="center"/>
        <w:outlineLvl w:val="9"/>
        <w:rPr>
          <w:rFonts w:hint="eastAsia" w:ascii="宋体" w:hAnsi="宋体" w:eastAsia="宋体" w:cs="宋体"/>
          <w:color w:val="000000" w:themeColor="text1"/>
          <w:sz w:val="44"/>
          <w:szCs w:val="44"/>
          <w:highlight w:val="none"/>
          <w14:textFill>
            <w14:solidFill>
              <w14:schemeClr w14:val="tx1"/>
            </w14:solidFill>
          </w14:textFill>
        </w:rPr>
      </w:pPr>
    </w:p>
    <w:p w14:paraId="4C9F8EBC">
      <w:pPr>
        <w:pStyle w:val="253"/>
        <w:jc w:val="center"/>
        <w:outlineLvl w:val="9"/>
        <w:rPr>
          <w:rFonts w:hint="eastAsia" w:ascii="宋体" w:hAnsi="宋体" w:eastAsia="宋体" w:cs="宋体"/>
          <w:color w:val="000000" w:themeColor="text1"/>
          <w:sz w:val="44"/>
          <w:szCs w:val="44"/>
          <w:highlight w:val="none"/>
          <w14:textFill>
            <w14:solidFill>
              <w14:schemeClr w14:val="tx1"/>
            </w14:solidFill>
          </w14:textFill>
        </w:rPr>
      </w:pPr>
    </w:p>
    <w:p w14:paraId="2033B337">
      <w:pPr>
        <w:rPr>
          <w:rFonts w:hint="eastAsia" w:ascii="宋体" w:hAnsi="宋体" w:cs="宋体"/>
          <w:color w:val="000000" w:themeColor="text1"/>
          <w:sz w:val="44"/>
          <w:szCs w:val="44"/>
          <w:highlight w:val="none"/>
          <w14:textFill>
            <w14:solidFill>
              <w14:schemeClr w14:val="tx1"/>
            </w14:solidFill>
          </w14:textFill>
        </w:rPr>
      </w:pPr>
    </w:p>
    <w:p w14:paraId="7A6F148D">
      <w:pPr>
        <w:rPr>
          <w:rFonts w:hint="eastAsia" w:ascii="宋体" w:hAnsi="宋体" w:cs="宋体"/>
          <w:color w:val="000000" w:themeColor="text1"/>
          <w:sz w:val="44"/>
          <w:szCs w:val="44"/>
          <w:highlight w:val="none"/>
          <w14:textFill>
            <w14:solidFill>
              <w14:schemeClr w14:val="tx1"/>
            </w14:solidFill>
          </w14:textFill>
        </w:rPr>
      </w:pPr>
    </w:p>
    <w:p w14:paraId="127461AF">
      <w:pPr>
        <w:pStyle w:val="253"/>
        <w:outlineLvl w:val="9"/>
        <w:rPr>
          <w:rFonts w:hint="eastAsia" w:ascii="宋体" w:hAnsi="宋体" w:eastAsia="宋体" w:cs="宋体"/>
          <w:color w:val="000000" w:themeColor="text1"/>
          <w:sz w:val="44"/>
          <w:szCs w:val="44"/>
          <w:highlight w:val="none"/>
          <w14:textFill>
            <w14:solidFill>
              <w14:schemeClr w14:val="tx1"/>
            </w14:solidFill>
          </w14:textFill>
        </w:rPr>
        <w:sectPr>
          <w:headerReference r:id="rId3" w:type="default"/>
          <w:footerReference r:id="rId4" w:type="default"/>
          <w:pgSz w:w="11906" w:h="16838"/>
          <w:pgMar w:top="1113" w:right="1196" w:bottom="868" w:left="1259" w:header="851" w:footer="907" w:gutter="0"/>
          <w:pgNumType w:start="1"/>
          <w:cols w:space="1701" w:num="1"/>
          <w:titlePg/>
          <w:docGrid w:linePitch="360" w:charSpace="0"/>
        </w:sectPr>
      </w:pPr>
    </w:p>
    <w:bookmarkEnd w:id="8"/>
    <w:p w14:paraId="15D41ED0">
      <w:pPr>
        <w:pStyle w:val="253"/>
        <w:numPr>
          <w:ilvl w:val="0"/>
          <w:numId w:val="3"/>
        </w:numPr>
        <w:spacing w:line="360" w:lineRule="auto"/>
        <w:jc w:val="center"/>
        <w:rPr>
          <w:rFonts w:hint="eastAsia" w:ascii="宋体" w:hAnsi="宋体" w:eastAsia="宋体" w:cs="宋体"/>
          <w:b/>
          <w:bCs/>
          <w:color w:val="000000" w:themeColor="text1"/>
          <w:sz w:val="44"/>
          <w:szCs w:val="44"/>
          <w:highlight w:val="none"/>
          <w14:textFill>
            <w14:solidFill>
              <w14:schemeClr w14:val="tx1"/>
            </w14:solidFill>
          </w14:textFill>
        </w:rPr>
      </w:pPr>
      <w:r>
        <w:rPr>
          <w:rFonts w:hint="eastAsia" w:ascii="宋体" w:hAnsi="宋体" w:eastAsia="宋体" w:cs="宋体"/>
          <w:b/>
          <w:bCs/>
          <w:color w:val="000000" w:themeColor="text1"/>
          <w:sz w:val="44"/>
          <w:szCs w:val="44"/>
          <w:highlight w:val="none"/>
          <w14:textFill>
            <w14:solidFill>
              <w14:schemeClr w14:val="tx1"/>
            </w14:solidFill>
          </w14:textFill>
        </w:rPr>
        <w:t>竞争性磋商采购公告</w:t>
      </w:r>
    </w:p>
    <w:p w14:paraId="05AED9CC">
      <w:pPr>
        <w:pBdr>
          <w:top w:val="single" w:color="000000" w:sz="4" w:space="1"/>
          <w:left w:val="single" w:color="000000" w:sz="4" w:space="4"/>
          <w:bottom w:val="single" w:color="000000" w:sz="4" w:space="1"/>
          <w:right w:val="single" w:color="000000" w:sz="4" w:space="4"/>
        </w:pBdr>
        <w:spacing w:line="560" w:lineRule="exact"/>
        <w:ind w:firstLine="480"/>
        <w:rPr>
          <w:rFonts w:hint="eastAsia" w:ascii="宋体" w:hAnsi="宋体" w:cs="宋体"/>
          <w:color w:val="000000" w:themeColor="text1"/>
          <w:sz w:val="24"/>
          <w:szCs w:val="28"/>
          <w:highlight w:val="none"/>
          <w:u w:val="single"/>
          <w14:textFill>
            <w14:solidFill>
              <w14:schemeClr w14:val="tx1"/>
            </w14:solidFill>
          </w14:textFill>
        </w:rPr>
      </w:pPr>
      <w:bookmarkStart w:id="9" w:name="_Toc35393798"/>
      <w:bookmarkStart w:id="10" w:name="_Toc28359089"/>
      <w:bookmarkStart w:id="11" w:name="_Toc28359012"/>
      <w:bookmarkStart w:id="12" w:name="_Toc35393629"/>
      <w:r>
        <w:rPr>
          <w:rFonts w:hint="eastAsia" w:ascii="宋体" w:hAnsi="宋体" w:cs="宋体"/>
          <w:color w:val="000000" w:themeColor="text1"/>
          <w:sz w:val="24"/>
          <w:szCs w:val="28"/>
          <w:highlight w:val="none"/>
          <w14:textFill>
            <w14:solidFill>
              <w14:schemeClr w14:val="tx1"/>
            </w14:solidFill>
          </w14:textFill>
        </w:rPr>
        <w:t>项目概况：</w:t>
      </w:r>
      <w:r>
        <w:rPr>
          <w:rFonts w:hint="eastAsia" w:ascii="宋体" w:hAnsi="宋体" w:cs="宋体"/>
          <w:b/>
          <w:bCs/>
          <w:color w:val="000000" w:themeColor="text1"/>
          <w:sz w:val="24"/>
          <w:szCs w:val="28"/>
          <w:highlight w:val="none"/>
          <w:u w:val="single"/>
          <w14:textFill>
            <w14:solidFill>
              <w14:schemeClr w14:val="tx1"/>
            </w14:solidFill>
          </w14:textFill>
        </w:rPr>
        <w:t>东海县采矿损毁土地状况调查（试点）工作服务项目</w:t>
      </w:r>
      <w:r>
        <w:rPr>
          <w:rFonts w:hint="eastAsia" w:ascii="宋体" w:hAnsi="宋体" w:cs="宋体"/>
          <w:color w:val="000000" w:themeColor="text1"/>
          <w:sz w:val="24"/>
          <w:szCs w:val="28"/>
          <w:highlight w:val="none"/>
          <w14:textFill>
            <w14:solidFill>
              <w14:schemeClr w14:val="tx1"/>
            </w14:solidFill>
          </w14:textFill>
        </w:rPr>
        <w:t>的潜在供应商应在</w:t>
      </w:r>
      <w:r>
        <w:rPr>
          <w:rFonts w:hint="eastAsia" w:ascii="宋体" w:hAnsi="宋体" w:cs="宋体"/>
          <w:b/>
          <w:bCs/>
          <w:color w:val="000000" w:themeColor="text1"/>
          <w:sz w:val="24"/>
          <w:szCs w:val="28"/>
          <w:highlight w:val="none"/>
          <w:u w:val="single"/>
          <w14:textFill>
            <w14:solidFill>
              <w14:schemeClr w14:val="tx1"/>
            </w14:solidFill>
          </w14:textFill>
        </w:rPr>
        <w:t>江苏政府采购网</w:t>
      </w:r>
      <w:r>
        <w:rPr>
          <w:rFonts w:hint="eastAsia" w:ascii="宋体" w:hAnsi="宋体" w:cs="宋体"/>
          <w:color w:val="000000" w:themeColor="text1"/>
          <w:sz w:val="24"/>
          <w:szCs w:val="28"/>
          <w:highlight w:val="none"/>
          <w14:textFill>
            <w14:solidFill>
              <w14:schemeClr w14:val="tx1"/>
            </w14:solidFill>
          </w14:textFill>
        </w:rPr>
        <w:t>获取竞争性磋商文件，并于</w:t>
      </w:r>
      <w:r>
        <w:rPr>
          <w:rFonts w:hint="eastAsia" w:ascii="宋体" w:hAnsi="宋体" w:cs="宋体"/>
          <w:b/>
          <w:bCs/>
          <w:color w:val="000000" w:themeColor="text1"/>
          <w:sz w:val="24"/>
          <w:szCs w:val="28"/>
          <w:highlight w:val="none"/>
          <w:u w:val="single"/>
          <w14:textFill>
            <w14:solidFill>
              <w14:schemeClr w14:val="tx1"/>
            </w14:solidFill>
          </w14:textFill>
        </w:rPr>
        <w:t>2025年</w:t>
      </w:r>
      <w:r>
        <w:rPr>
          <w:rFonts w:hint="eastAsia" w:ascii="宋体" w:hAnsi="宋体" w:cs="宋体"/>
          <w:b/>
          <w:bCs/>
          <w:color w:val="000000" w:themeColor="text1"/>
          <w:sz w:val="24"/>
          <w:szCs w:val="28"/>
          <w:highlight w:val="none"/>
          <w:u w:val="single"/>
          <w:lang w:val="en-US" w:eastAsia="zh-CN"/>
          <w14:textFill>
            <w14:solidFill>
              <w14:schemeClr w14:val="tx1"/>
            </w14:solidFill>
          </w14:textFill>
        </w:rPr>
        <w:t>11</w:t>
      </w:r>
      <w:r>
        <w:rPr>
          <w:rFonts w:hint="eastAsia" w:ascii="宋体" w:hAnsi="宋体" w:cs="宋体"/>
          <w:b/>
          <w:bCs/>
          <w:color w:val="000000" w:themeColor="text1"/>
          <w:sz w:val="24"/>
          <w:szCs w:val="28"/>
          <w:highlight w:val="none"/>
          <w:u w:val="single"/>
          <w14:textFill>
            <w14:solidFill>
              <w14:schemeClr w14:val="tx1"/>
            </w14:solidFill>
          </w14:textFill>
        </w:rPr>
        <w:t>月</w:t>
      </w:r>
      <w:r>
        <w:rPr>
          <w:rFonts w:hint="eastAsia" w:ascii="宋体" w:hAnsi="宋体" w:cs="宋体"/>
          <w:b/>
          <w:bCs/>
          <w:color w:val="000000" w:themeColor="text1"/>
          <w:sz w:val="24"/>
          <w:szCs w:val="28"/>
          <w:highlight w:val="none"/>
          <w:u w:val="single"/>
          <w:lang w:val="en-US" w:eastAsia="zh-CN"/>
          <w14:textFill>
            <w14:solidFill>
              <w14:schemeClr w14:val="tx1"/>
            </w14:solidFill>
          </w14:textFill>
        </w:rPr>
        <w:t>18</w:t>
      </w:r>
      <w:r>
        <w:rPr>
          <w:rFonts w:hint="eastAsia" w:ascii="宋体" w:hAnsi="宋体" w:cs="宋体"/>
          <w:b/>
          <w:bCs/>
          <w:color w:val="000000" w:themeColor="text1"/>
          <w:sz w:val="24"/>
          <w:szCs w:val="28"/>
          <w:highlight w:val="none"/>
          <w:u w:val="single"/>
          <w14:textFill>
            <w14:solidFill>
              <w14:schemeClr w14:val="tx1"/>
            </w14:solidFill>
          </w14:textFill>
        </w:rPr>
        <w:t>日09 时00分00秒</w:t>
      </w:r>
      <w:r>
        <w:rPr>
          <w:rFonts w:hint="eastAsia" w:ascii="宋体" w:hAnsi="宋体" w:cs="宋体"/>
          <w:color w:val="000000" w:themeColor="text1"/>
          <w:sz w:val="24"/>
          <w:szCs w:val="28"/>
          <w:highlight w:val="none"/>
          <w14:textFill>
            <w14:solidFill>
              <w14:schemeClr w14:val="tx1"/>
            </w14:solidFill>
          </w14:textFill>
        </w:rPr>
        <w:t xml:space="preserve">（北京时间）前上传电子响应文件。 </w:t>
      </w:r>
    </w:p>
    <w:bookmarkEnd w:id="9"/>
    <w:bookmarkEnd w:id="10"/>
    <w:bookmarkEnd w:id="11"/>
    <w:bookmarkEnd w:id="12"/>
    <w:p w14:paraId="1FE61E7C">
      <w:pPr>
        <w:pStyle w:val="253"/>
        <w:rPr>
          <w:rFonts w:hint="eastAsia" w:ascii="宋体" w:hAnsi="宋体" w:eastAsia="宋体" w:cs="宋体"/>
          <w:color w:val="000000" w:themeColor="text1"/>
          <w:sz w:val="24"/>
          <w:highlight w:val="none"/>
          <w14:textFill>
            <w14:solidFill>
              <w14:schemeClr w14:val="tx1"/>
            </w14:solidFill>
          </w14:textFill>
        </w:rPr>
      </w:pPr>
    </w:p>
    <w:p w14:paraId="5A2C3770">
      <w:pPr>
        <w:pStyle w:val="253"/>
        <w:rPr>
          <w:rFonts w:hint="eastAsia" w:ascii="宋体" w:hAnsi="宋体" w:eastAsia="宋体" w:cs="宋体"/>
          <w:color w:val="000000" w:themeColor="text1"/>
          <w:sz w:val="24"/>
          <w:highlight w:val="none"/>
          <w14:textFill>
            <w14:solidFill>
              <w14:schemeClr w14:val="tx1"/>
            </w14:solidFill>
          </w14:textFill>
        </w:rPr>
      </w:pPr>
    </w:p>
    <w:p w14:paraId="6D57ACF6">
      <w:pPr>
        <w:pStyle w:val="58"/>
        <w:keepNext w:val="0"/>
        <w:keepLines w:val="0"/>
        <w:widowControl/>
        <w:shd w:val="clear" w:color="auto" w:fill="FFFFFF"/>
        <w:spacing w:before="0" w:after="105"/>
        <w:rPr>
          <w:rFonts w:ascii="Segoe UI" w:hAnsi="Segoe UI" w:eastAsia="Segoe UI" w:cs="Segoe UI"/>
          <w:color w:val="000000" w:themeColor="text1"/>
          <w:sz w:val="28"/>
          <w:szCs w:val="28"/>
          <w:highlight w:val="none"/>
          <w14:textFill>
            <w14:solidFill>
              <w14:schemeClr w14:val="tx1"/>
            </w14:solidFill>
          </w14:textFill>
        </w:rPr>
      </w:pPr>
      <w:r>
        <w:rPr>
          <w:rStyle w:val="111"/>
          <w:rFonts w:ascii="黑体" w:hAnsi="宋体" w:eastAsia="黑体" w:cs="黑体"/>
          <w:bCs/>
          <w:color w:val="000000" w:themeColor="text1"/>
          <w:sz w:val="28"/>
          <w:szCs w:val="28"/>
          <w:highlight w:val="none"/>
          <w:shd w:val="clear" w:color="auto" w:fill="FFFFFF"/>
          <w14:textFill>
            <w14:solidFill>
              <w14:schemeClr w14:val="tx1"/>
            </w14:solidFill>
          </w14:textFill>
        </w:rPr>
        <w:t>一、项目基本情况</w:t>
      </w:r>
    </w:p>
    <w:p w14:paraId="57933B13">
      <w:pPr>
        <w:pStyle w:val="105"/>
        <w:widowControl/>
        <w:shd w:val="clear" w:color="auto" w:fill="FFFFFF"/>
        <w:spacing w:before="0" w:beforeAutospacing="0" w:after="210" w:afterAutospacing="0"/>
        <w:rPr>
          <w:rFonts w:ascii="Segoe UI" w:hAnsi="Segoe UI" w:eastAsia="仿宋" w:cs="Segoe UI"/>
          <w:color w:val="000000" w:themeColor="text1"/>
          <w:sz w:val="28"/>
          <w:szCs w:val="28"/>
          <w:highlight w:val="none"/>
          <w14:textFill>
            <w14:solidFill>
              <w14:schemeClr w14:val="tx1"/>
            </w14:solidFill>
          </w14:textFill>
        </w:rPr>
      </w:pPr>
      <w:r>
        <w:rPr>
          <w:rFonts w:ascii="仿宋" w:hAnsi="仿宋" w:eastAsia="仿宋" w:cs="仿宋"/>
          <w:color w:val="000000" w:themeColor="text1"/>
          <w:sz w:val="28"/>
          <w:szCs w:val="28"/>
          <w:highlight w:val="none"/>
          <w:shd w:val="clear" w:color="auto" w:fill="FFFFFF"/>
          <w14:textFill>
            <w14:solidFill>
              <w14:schemeClr w14:val="tx1"/>
            </w14:solidFill>
          </w14:textFill>
        </w:rPr>
        <w:t>项目编号：</w:t>
      </w: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JSZC-320722-LYDS-C2025-000</w:t>
      </w:r>
      <w:r>
        <w:rPr>
          <w:rFonts w:hint="eastAsia" w:ascii="仿宋" w:hAnsi="仿宋" w:eastAsia="仿宋" w:cs="仿宋"/>
          <w:color w:val="000000" w:themeColor="text1"/>
          <w:sz w:val="28"/>
          <w:szCs w:val="28"/>
          <w:highlight w:val="none"/>
          <w:shd w:val="clear" w:color="auto" w:fill="FFFFFF"/>
          <w:lang w:val="en-US" w:eastAsia="zh-CN"/>
          <w14:textFill>
            <w14:solidFill>
              <w14:schemeClr w14:val="tx1"/>
            </w14:solidFill>
          </w14:textFill>
        </w:rPr>
        <w:t>4</w:t>
      </w: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 ；</w:t>
      </w:r>
    </w:p>
    <w:p w14:paraId="464E1C59">
      <w:pPr>
        <w:pStyle w:val="105"/>
        <w:widowControl/>
        <w:shd w:val="clear" w:color="auto" w:fill="FFFFFF"/>
        <w:spacing w:before="0" w:beforeAutospacing="0" w:after="210" w:afterAutospacing="0"/>
        <w:rPr>
          <w:rFonts w:ascii="Segoe UI" w:hAnsi="Segoe UI" w:eastAsia="仿宋"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项目名称：东海县采矿损毁土地状况调查（试点）工作服务项目 ；</w:t>
      </w:r>
    </w:p>
    <w:p w14:paraId="3DA25102">
      <w:pPr>
        <w:pStyle w:val="105"/>
        <w:widowControl/>
        <w:shd w:val="clear" w:color="auto" w:fill="FFFFFF"/>
        <w:spacing w:before="0" w:beforeAutospacing="0" w:after="210" w:afterAutospacing="0"/>
        <w:rPr>
          <w:rFonts w:ascii="Segoe UI" w:hAnsi="Segoe UI" w:eastAsia="仿宋"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采购方式：竞争性磋商 ；</w:t>
      </w:r>
    </w:p>
    <w:p w14:paraId="170A88EE">
      <w:pPr>
        <w:pStyle w:val="105"/>
        <w:widowControl/>
        <w:shd w:val="clear" w:color="auto" w:fill="FFFFFF"/>
        <w:spacing w:before="0" w:beforeAutospacing="0" w:after="210" w:afterAutospacing="0"/>
        <w:rPr>
          <w:rFonts w:ascii="Segoe UI" w:hAnsi="Segoe UI" w:eastAsia="仿宋"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预算金额：50.000000万元；</w:t>
      </w:r>
    </w:p>
    <w:p w14:paraId="0A33C5B7">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最高限价：人民币50万元，报价超过预算金额的按无效响应处理； </w:t>
      </w:r>
    </w:p>
    <w:p w14:paraId="7F34BA3E">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采购需求：</w:t>
      </w:r>
    </w:p>
    <w:p w14:paraId="24D9E8A4">
      <w:pPr>
        <w:pStyle w:val="328"/>
        <w:ind w:firstLine="560" w:firstLineChars="200"/>
        <w:jc w:val="both"/>
        <w:rPr>
          <w:rFonts w:hint="eastAsia" w:ascii="仿宋" w:hAnsi="仿宋" w:eastAsia="仿宋" w:cs="仿宋"/>
          <w:color w:val="000000" w:themeColor="text1"/>
          <w:sz w:val="28"/>
          <w:szCs w:val="28"/>
          <w:highlight w:val="none"/>
          <w:shd w:val="clear" w:color="auto" w:fill="FFFFFF"/>
          <w:lang w:bidi="ar"/>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lang w:bidi="ar"/>
          <w14:textFill>
            <w14:solidFill>
              <w14:schemeClr w14:val="tx1"/>
            </w14:solidFill>
          </w14:textFill>
        </w:rPr>
        <w:t>根据《关于开展全国采矿损毁土地状况调查试点工作的通知》（自然资办发【2024】34号文）和《江苏省采矿损毁土地状况调查试点实施方案》（苏自然资函【2024】705号文）等文件要求。按工作计划安排推进</w:t>
      </w: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东海县采矿损毁土地状况调查（试点）工作</w:t>
      </w:r>
      <w:r>
        <w:rPr>
          <w:rFonts w:hint="eastAsia" w:ascii="仿宋" w:hAnsi="仿宋" w:eastAsia="仿宋" w:cs="仿宋"/>
          <w:color w:val="000000" w:themeColor="text1"/>
          <w:sz w:val="28"/>
          <w:szCs w:val="28"/>
          <w:highlight w:val="none"/>
          <w:shd w:val="clear" w:color="auto" w:fill="FFFFFF"/>
          <w:lang w:bidi="ar"/>
          <w14:textFill>
            <w14:solidFill>
              <w14:schemeClr w14:val="tx1"/>
            </w14:solidFill>
          </w14:textFill>
        </w:rPr>
        <w:t>，拟采购招标确定技术服务单位开展</w:t>
      </w: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该</w:t>
      </w:r>
      <w:r>
        <w:rPr>
          <w:rFonts w:hint="eastAsia" w:ascii="仿宋" w:hAnsi="仿宋" w:eastAsia="仿宋" w:cs="仿宋"/>
          <w:color w:val="000000" w:themeColor="text1"/>
          <w:sz w:val="28"/>
          <w:szCs w:val="28"/>
          <w:highlight w:val="none"/>
          <w:shd w:val="clear" w:color="auto" w:fill="FFFFFF"/>
          <w:lang w:bidi="ar"/>
          <w14:textFill>
            <w14:solidFill>
              <w14:schemeClr w14:val="tx1"/>
            </w14:solidFill>
          </w14:textFill>
        </w:rPr>
        <w:t>工作。(具体详见竞争性磋商文件第四章项目需求)</w:t>
      </w:r>
    </w:p>
    <w:p w14:paraId="56BEA8D4">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合同履行期限：</w:t>
      </w:r>
      <w:r>
        <w:rPr>
          <w:rFonts w:hint="eastAsia" w:ascii="仿宋" w:hAnsi="仿宋" w:eastAsia="仿宋" w:cs="仿宋"/>
          <w:color w:val="000000" w:themeColor="text1"/>
          <w:sz w:val="28"/>
          <w:szCs w:val="28"/>
          <w:highlight w:val="none"/>
          <w:shd w:val="clear" w:color="auto" w:fill="FFFFFF"/>
          <w:lang w:val="en-US" w:eastAsia="zh-CN"/>
          <w14:textFill>
            <w14:solidFill>
              <w14:schemeClr w14:val="tx1"/>
            </w14:solidFill>
          </w14:textFill>
        </w:rPr>
        <w:t>120</w:t>
      </w: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天，具体完成时间根据采购人要求确定。 </w:t>
      </w:r>
    </w:p>
    <w:p w14:paraId="6B5FB144">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本项目（是/否）接受联合体：否 </w:t>
      </w:r>
    </w:p>
    <w:p w14:paraId="51207F41">
      <w:pPr>
        <w:pStyle w:val="58"/>
        <w:keepNext w:val="0"/>
        <w:keepLines w:val="0"/>
        <w:widowControl/>
        <w:shd w:val="clear" w:color="auto" w:fill="FFFFFF"/>
        <w:spacing w:before="0" w:after="105"/>
        <w:rPr>
          <w:rFonts w:ascii="Segoe UI" w:hAnsi="Segoe UI" w:eastAsia="Segoe UI" w:cs="Segoe UI"/>
          <w:color w:val="000000" w:themeColor="text1"/>
          <w:sz w:val="28"/>
          <w:szCs w:val="28"/>
          <w:highlight w:val="none"/>
          <w14:textFill>
            <w14:solidFill>
              <w14:schemeClr w14:val="tx1"/>
            </w14:solidFill>
          </w14:textFill>
        </w:rPr>
      </w:pPr>
      <w:r>
        <w:rPr>
          <w:rStyle w:val="111"/>
          <w:rFonts w:hint="eastAsia" w:ascii="黑体" w:hAnsi="宋体" w:eastAsia="黑体" w:cs="黑体"/>
          <w:bCs/>
          <w:color w:val="000000" w:themeColor="text1"/>
          <w:sz w:val="28"/>
          <w:szCs w:val="28"/>
          <w:highlight w:val="none"/>
          <w:shd w:val="clear" w:color="auto" w:fill="FFFFFF"/>
          <w14:textFill>
            <w14:solidFill>
              <w14:schemeClr w14:val="tx1"/>
            </w14:solidFill>
          </w14:textFill>
        </w:rPr>
        <w:t>二、申请人的资格要求：</w:t>
      </w:r>
    </w:p>
    <w:p w14:paraId="66BEBCB3">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（一）满足《中华人民共和国政府采购法》第二十二条规定：</w:t>
      </w:r>
    </w:p>
    <w:p w14:paraId="3E5A01EF">
      <w:pPr>
        <w:pStyle w:val="105"/>
        <w:widowControl/>
        <w:spacing w:before="0" w:beforeAutospacing="0" w:after="210" w:afterAutospacing="0"/>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1.法人或者其他组织的营业执照等证明文件，自然人的身份证明。</w:t>
      </w:r>
    </w:p>
    <w:p w14:paraId="1E08FEAD">
      <w:pPr>
        <w:pStyle w:val="105"/>
        <w:widowControl/>
        <w:spacing w:before="0" w:beforeAutospacing="0" w:after="210" w:afterAutospacing="0"/>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2.上一年度的财务状况报告（成立不满一年不需提供）。</w:t>
      </w:r>
    </w:p>
    <w:p w14:paraId="5A1EE5F3">
      <w:pPr>
        <w:pStyle w:val="105"/>
        <w:widowControl/>
        <w:spacing w:before="0" w:beforeAutospacing="0" w:after="210" w:afterAutospacing="0"/>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3.依法缴纳税收和社会保障资金的相关材料。</w:t>
      </w:r>
    </w:p>
    <w:p w14:paraId="6E687078">
      <w:pPr>
        <w:pStyle w:val="105"/>
        <w:widowControl/>
        <w:spacing w:before="0" w:beforeAutospacing="0" w:after="210" w:afterAutospacing="0"/>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4.具备履行合同所必需的设备和专业技术能力的书面声明。</w:t>
      </w:r>
    </w:p>
    <w:p w14:paraId="37AF9997">
      <w:pPr>
        <w:pStyle w:val="105"/>
        <w:widowControl/>
        <w:spacing w:before="0" w:beforeAutospacing="0" w:after="210" w:afterAutospacing="0"/>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5.参加政府采购活动前3年内在经营活动中没有重大违法记录的书面声明。</w:t>
      </w:r>
    </w:p>
    <w:p w14:paraId="66A40235">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（二）落实政府采购政策需满足的资格要求：</w:t>
      </w:r>
    </w:p>
    <w:p w14:paraId="3CF5889D">
      <w:pPr>
        <w:widowControl/>
        <w:spacing w:after="210"/>
        <w:jc w:val="left"/>
        <w:rPr>
          <w:rFonts w:hint="eastAsia" w:ascii="仿宋" w:hAnsi="仿宋" w:eastAsia="仿宋" w:cs="仿宋"/>
          <w:color w:val="000000" w:themeColor="text1"/>
          <w:sz w:val="28"/>
          <w:szCs w:val="28"/>
          <w:highlight w:val="none"/>
          <w:shd w:val="clear" w:color="auto" w:fill="FFFFFF"/>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本项目无落实政府采购政策需满足的资格要求</w:t>
      </w:r>
    </w:p>
    <w:p w14:paraId="3286D550">
      <w:pPr>
        <w:widowControl/>
        <w:spacing w:after="210"/>
        <w:jc w:val="left"/>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（三）</w:t>
      </w:r>
      <w:r>
        <w:rPr>
          <w:rFonts w:hint="eastAsia" w:ascii="仿宋" w:hAnsi="仿宋" w:eastAsia="仿宋" w:cs="仿宋"/>
          <w:color w:val="000000" w:themeColor="text1"/>
          <w:sz w:val="28"/>
          <w:szCs w:val="28"/>
          <w:highlight w:val="none"/>
          <w:shd w:val="clear" w:color="auto" w:fill="FFFFFF"/>
          <w:lang w:bidi="ar"/>
          <w14:textFill>
            <w14:solidFill>
              <w14:schemeClr w14:val="tx1"/>
            </w14:solidFill>
          </w14:textFill>
        </w:rPr>
        <w:t>本项目其他资格要求：</w:t>
      </w:r>
    </w:p>
    <w:p w14:paraId="79B23593">
      <w:pPr>
        <w:pStyle w:val="105"/>
        <w:widowControl/>
        <w:spacing w:before="0" w:beforeAutospacing="0" w:after="210" w:afterAutospacing="0"/>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1）响应文件递交截止前被“信用中国”网站（www.creditchina.gov.cn）、中国政府采购网（www.ccgp.gov.cn）列入失信被执行人、重大税收违法案件当事人名单、政府采购严重违法失信行为记录名单的供应商，拒绝其参与政府采购活动。</w:t>
      </w:r>
    </w:p>
    <w:p w14:paraId="44BE4E99">
      <w:pPr>
        <w:pStyle w:val="105"/>
        <w:widowControl/>
        <w:spacing w:before="0" w:beforeAutospacing="0" w:after="210" w:afterAutospacing="0"/>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（备注：采购人或采购代理机构通过“信用中国”网站（www.creditchina.gov.cn）、中国政府采购网（www.ccgp.gov.cn），对供应商信用记录情况进行查询，查询结果页面打印留存。）</w:t>
      </w:r>
    </w:p>
    <w:p w14:paraId="53DA29B5">
      <w:pPr>
        <w:pStyle w:val="105"/>
        <w:widowControl/>
        <w:spacing w:before="0" w:beforeAutospacing="0" w:after="210" w:afterAutospacing="0"/>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（2）本项目成交后不得分包、转包；</w:t>
      </w:r>
    </w:p>
    <w:p w14:paraId="737EF4B2">
      <w:pPr>
        <w:pStyle w:val="58"/>
        <w:keepNext w:val="0"/>
        <w:keepLines w:val="0"/>
        <w:widowControl/>
        <w:shd w:val="clear" w:color="auto" w:fill="FFFFFF"/>
        <w:spacing w:before="0" w:after="105"/>
        <w:rPr>
          <w:rFonts w:ascii="Segoe UI" w:hAnsi="Segoe UI" w:eastAsia="Segoe UI" w:cs="Segoe UI"/>
          <w:color w:val="000000" w:themeColor="text1"/>
          <w:sz w:val="28"/>
          <w:szCs w:val="28"/>
          <w:highlight w:val="none"/>
          <w14:textFill>
            <w14:solidFill>
              <w14:schemeClr w14:val="tx1"/>
            </w14:solidFill>
          </w14:textFill>
        </w:rPr>
      </w:pPr>
      <w:r>
        <w:rPr>
          <w:rStyle w:val="111"/>
          <w:rFonts w:hint="eastAsia" w:ascii="黑体" w:hAnsi="宋体" w:eastAsia="黑体" w:cs="黑体"/>
          <w:bCs/>
          <w:color w:val="000000" w:themeColor="text1"/>
          <w:sz w:val="28"/>
          <w:szCs w:val="28"/>
          <w:highlight w:val="none"/>
          <w:shd w:val="clear" w:color="auto" w:fill="FFFFFF"/>
          <w14:textFill>
            <w14:solidFill>
              <w14:schemeClr w14:val="tx1"/>
            </w14:solidFill>
          </w14:textFill>
        </w:rPr>
        <w:t>三、获取采购文件</w:t>
      </w:r>
    </w:p>
    <w:p w14:paraId="687E38BD">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时间：自磋商文件公告发布之日起</w:t>
      </w:r>
      <w:r>
        <w:rPr>
          <w:rFonts w:hint="eastAsia" w:ascii="仿宋" w:hAnsi="仿宋" w:eastAsia="仿宋" w:cs="仿宋"/>
          <w:color w:val="000000" w:themeColor="text1"/>
          <w:sz w:val="28"/>
          <w:szCs w:val="28"/>
          <w:highlight w:val="none"/>
          <w:shd w:val="clear" w:color="auto" w:fill="FFFFFF"/>
          <w:lang w:val="en-US" w:eastAsia="zh-CN"/>
          <w14:textFill>
            <w14:solidFill>
              <w14:schemeClr w14:val="tx1"/>
            </w14:solidFill>
          </w14:textFill>
        </w:rPr>
        <w:t>5</w:t>
      </w: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个工作日 </w:t>
      </w:r>
    </w:p>
    <w:p w14:paraId="4D53900A">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地点：在“江苏政府采购网”自行免费下载磋商文件 </w:t>
      </w:r>
    </w:p>
    <w:p w14:paraId="19C9A042">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方式：在“江苏政府采购网”自行免费下载磋商文件 </w:t>
      </w:r>
    </w:p>
    <w:p w14:paraId="6715C889">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售价：0.00元 </w:t>
      </w:r>
    </w:p>
    <w:p w14:paraId="49BB1153">
      <w:pPr>
        <w:pStyle w:val="58"/>
        <w:keepNext w:val="0"/>
        <w:keepLines w:val="0"/>
        <w:widowControl/>
        <w:shd w:val="clear" w:color="auto" w:fill="FFFFFF"/>
        <w:spacing w:before="0" w:after="105"/>
        <w:rPr>
          <w:rFonts w:ascii="Segoe UI" w:hAnsi="Segoe UI" w:eastAsia="Segoe UI" w:cs="Segoe UI"/>
          <w:color w:val="000000" w:themeColor="text1"/>
          <w:sz w:val="28"/>
          <w:szCs w:val="28"/>
          <w:highlight w:val="none"/>
          <w14:textFill>
            <w14:solidFill>
              <w14:schemeClr w14:val="tx1"/>
            </w14:solidFill>
          </w14:textFill>
        </w:rPr>
      </w:pPr>
      <w:r>
        <w:rPr>
          <w:rStyle w:val="111"/>
          <w:rFonts w:hint="eastAsia" w:ascii="黑体" w:hAnsi="宋体" w:eastAsia="黑体" w:cs="黑体"/>
          <w:bCs/>
          <w:color w:val="000000" w:themeColor="text1"/>
          <w:sz w:val="28"/>
          <w:szCs w:val="28"/>
          <w:highlight w:val="none"/>
          <w:shd w:val="clear" w:color="auto" w:fill="FFFFFF"/>
          <w14:textFill>
            <w14:solidFill>
              <w14:schemeClr w14:val="tx1"/>
            </w14:solidFill>
          </w14:textFill>
        </w:rPr>
        <w:t>四、响应文件提交</w:t>
      </w:r>
    </w:p>
    <w:p w14:paraId="28948A06">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截止时间：2025-</w:t>
      </w:r>
      <w:r>
        <w:rPr>
          <w:rFonts w:hint="eastAsia" w:ascii="仿宋" w:hAnsi="仿宋" w:eastAsia="仿宋" w:cs="仿宋"/>
          <w:color w:val="000000" w:themeColor="text1"/>
          <w:sz w:val="28"/>
          <w:szCs w:val="28"/>
          <w:highlight w:val="none"/>
          <w:shd w:val="clear" w:color="auto" w:fill="FFFFFF"/>
          <w:lang w:val="en-US" w:eastAsia="zh-CN"/>
          <w14:textFill>
            <w14:solidFill>
              <w14:schemeClr w14:val="tx1"/>
            </w14:solidFill>
          </w14:textFill>
        </w:rPr>
        <w:t>11</w:t>
      </w: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w:t>
      </w:r>
      <w:r>
        <w:rPr>
          <w:rFonts w:hint="eastAsia" w:ascii="仿宋" w:hAnsi="仿宋" w:eastAsia="仿宋" w:cs="仿宋"/>
          <w:color w:val="000000" w:themeColor="text1"/>
          <w:sz w:val="28"/>
          <w:szCs w:val="28"/>
          <w:highlight w:val="none"/>
          <w:shd w:val="clear" w:color="auto" w:fill="FFFFFF"/>
          <w:lang w:val="en-US" w:eastAsia="zh-CN"/>
          <w14:textFill>
            <w14:solidFill>
              <w14:schemeClr w14:val="tx1"/>
            </w14:solidFill>
          </w14:textFill>
        </w:rPr>
        <w:t>18</w:t>
      </w: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 xml:space="preserve"> 09:00 （北京时间）</w:t>
      </w:r>
    </w:p>
    <w:p w14:paraId="657FDF18">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地点：“苏采云”系统 </w:t>
      </w:r>
    </w:p>
    <w:p w14:paraId="759E9087">
      <w:pPr>
        <w:pStyle w:val="58"/>
        <w:keepNext w:val="0"/>
        <w:keepLines w:val="0"/>
        <w:widowControl/>
        <w:shd w:val="clear" w:color="auto" w:fill="FFFFFF"/>
        <w:spacing w:before="0" w:after="105"/>
        <w:rPr>
          <w:rFonts w:ascii="Segoe UI" w:hAnsi="Segoe UI" w:eastAsia="Segoe UI" w:cs="Segoe UI"/>
          <w:color w:val="000000" w:themeColor="text1"/>
          <w:sz w:val="28"/>
          <w:szCs w:val="28"/>
          <w:highlight w:val="none"/>
          <w14:textFill>
            <w14:solidFill>
              <w14:schemeClr w14:val="tx1"/>
            </w14:solidFill>
          </w14:textFill>
        </w:rPr>
      </w:pPr>
      <w:r>
        <w:rPr>
          <w:rStyle w:val="111"/>
          <w:rFonts w:hint="eastAsia" w:ascii="黑体" w:hAnsi="宋体" w:eastAsia="黑体" w:cs="黑体"/>
          <w:bCs/>
          <w:color w:val="000000" w:themeColor="text1"/>
          <w:sz w:val="28"/>
          <w:szCs w:val="28"/>
          <w:highlight w:val="none"/>
          <w:shd w:val="clear" w:color="auto" w:fill="FFFFFF"/>
          <w14:textFill>
            <w14:solidFill>
              <w14:schemeClr w14:val="tx1"/>
            </w14:solidFill>
          </w14:textFill>
        </w:rPr>
        <w:t>五、开启</w:t>
      </w:r>
    </w:p>
    <w:p w14:paraId="5F1B9210">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时间：2025-</w:t>
      </w:r>
      <w:r>
        <w:rPr>
          <w:rFonts w:hint="eastAsia" w:ascii="仿宋" w:hAnsi="仿宋" w:eastAsia="仿宋" w:cs="仿宋"/>
          <w:color w:val="000000" w:themeColor="text1"/>
          <w:sz w:val="28"/>
          <w:szCs w:val="28"/>
          <w:highlight w:val="none"/>
          <w:shd w:val="clear" w:color="auto" w:fill="FFFFFF"/>
          <w:lang w:val="en-US" w:eastAsia="zh-CN"/>
          <w14:textFill>
            <w14:solidFill>
              <w14:schemeClr w14:val="tx1"/>
            </w14:solidFill>
          </w14:textFill>
        </w:rPr>
        <w:t>11</w:t>
      </w: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w:t>
      </w:r>
      <w:r>
        <w:rPr>
          <w:rFonts w:hint="eastAsia" w:ascii="仿宋" w:hAnsi="仿宋" w:eastAsia="仿宋" w:cs="仿宋"/>
          <w:color w:val="000000" w:themeColor="text1"/>
          <w:sz w:val="28"/>
          <w:szCs w:val="28"/>
          <w:highlight w:val="none"/>
          <w:shd w:val="clear" w:color="auto" w:fill="FFFFFF"/>
          <w:lang w:val="en-US" w:eastAsia="zh-CN"/>
          <w14:textFill>
            <w14:solidFill>
              <w14:schemeClr w14:val="tx1"/>
            </w14:solidFill>
          </w14:textFill>
        </w:rPr>
        <w:t>18</w:t>
      </w: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 xml:space="preserve"> 09:00 （北京时间）</w:t>
      </w:r>
    </w:p>
    <w:p w14:paraId="3FBF55F1">
      <w:pPr>
        <w:pStyle w:val="105"/>
        <w:widowControl/>
        <w:shd w:val="clear" w:color="auto" w:fill="FFFFFF"/>
        <w:spacing w:before="0" w:beforeAutospacing="0" w:after="210" w:afterAutospacing="0"/>
        <w:rPr>
          <w:rFonts w:hint="eastAsia" w:ascii="仿宋" w:hAnsi="仿宋" w:eastAsia="仿宋" w:cs="仿宋"/>
          <w:color w:val="000000" w:themeColor="text1"/>
          <w:sz w:val="28"/>
          <w:szCs w:val="28"/>
          <w:highlight w:val="none"/>
          <w:shd w:val="clear" w:color="auto" w:fill="FFFFFF"/>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地点：连云港市东海县晶都大道28号连云港东海县公共资源交易中心开标一室</w:t>
      </w:r>
    </w:p>
    <w:p w14:paraId="2A50C822">
      <w:pPr>
        <w:pStyle w:val="105"/>
        <w:widowControl/>
        <w:shd w:val="clear" w:color="auto" w:fill="FFFFFF"/>
        <w:tabs>
          <w:tab w:val="center" w:pos="4830"/>
        </w:tabs>
        <w:spacing w:before="0" w:beforeAutospacing="0" w:after="210" w:afterAutospacing="0"/>
        <w:rPr>
          <w:rFonts w:ascii="Segoe UI" w:hAnsi="Segoe UI" w:eastAsia="黑体" w:cs="Segoe UI"/>
          <w:color w:val="000000" w:themeColor="text1"/>
          <w:sz w:val="28"/>
          <w:szCs w:val="28"/>
          <w:highlight w:val="none"/>
          <w14:textFill>
            <w14:solidFill>
              <w14:schemeClr w14:val="tx1"/>
            </w14:solidFill>
          </w14:textFill>
        </w:rPr>
      </w:pPr>
      <w:r>
        <w:rPr>
          <w:rStyle w:val="111"/>
          <w:rFonts w:hint="eastAsia" w:ascii="黑体" w:hAnsi="宋体" w:eastAsia="黑体" w:cs="黑体"/>
          <w:bCs/>
          <w:color w:val="000000" w:themeColor="text1"/>
          <w:sz w:val="28"/>
          <w:szCs w:val="28"/>
          <w:highlight w:val="none"/>
          <w:shd w:val="clear" w:color="auto" w:fill="FFFFFF"/>
          <w14:textFill>
            <w14:solidFill>
              <w14:schemeClr w14:val="tx1"/>
            </w14:solidFill>
          </w14:textFill>
        </w:rPr>
        <w:t>六、公告期限</w:t>
      </w:r>
      <w:r>
        <w:rPr>
          <w:rStyle w:val="111"/>
          <w:rFonts w:hint="eastAsia" w:ascii="黑体" w:hAnsi="宋体" w:eastAsia="黑体" w:cs="黑体"/>
          <w:bCs/>
          <w:color w:val="000000" w:themeColor="text1"/>
          <w:sz w:val="28"/>
          <w:szCs w:val="28"/>
          <w:highlight w:val="none"/>
          <w:shd w:val="clear" w:color="auto" w:fill="FFFFFF"/>
          <w14:textFill>
            <w14:solidFill>
              <w14:schemeClr w14:val="tx1"/>
            </w14:solidFill>
          </w14:textFill>
        </w:rPr>
        <w:tab/>
      </w:r>
    </w:p>
    <w:p w14:paraId="781A8210">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自本公告发布之日起3个工作日。</w:t>
      </w:r>
    </w:p>
    <w:p w14:paraId="2BFC851E">
      <w:pPr>
        <w:pStyle w:val="58"/>
        <w:keepNext w:val="0"/>
        <w:keepLines w:val="0"/>
        <w:widowControl/>
        <w:shd w:val="clear" w:color="auto" w:fill="FFFFFF"/>
        <w:spacing w:before="0" w:after="105"/>
        <w:rPr>
          <w:rFonts w:ascii="Segoe UI" w:hAnsi="Segoe UI" w:eastAsia="Segoe UI" w:cs="Segoe UI"/>
          <w:color w:val="000000" w:themeColor="text1"/>
          <w:sz w:val="28"/>
          <w:szCs w:val="28"/>
          <w:highlight w:val="none"/>
          <w14:textFill>
            <w14:solidFill>
              <w14:schemeClr w14:val="tx1"/>
            </w14:solidFill>
          </w14:textFill>
        </w:rPr>
      </w:pPr>
      <w:r>
        <w:rPr>
          <w:rStyle w:val="111"/>
          <w:rFonts w:hint="eastAsia" w:ascii="黑体" w:hAnsi="宋体" w:eastAsia="黑体" w:cs="黑体"/>
          <w:bCs/>
          <w:color w:val="000000" w:themeColor="text1"/>
          <w:sz w:val="28"/>
          <w:szCs w:val="28"/>
          <w:highlight w:val="none"/>
          <w:shd w:val="clear" w:color="auto" w:fill="FFFFFF"/>
          <w14:textFill>
            <w14:solidFill>
              <w14:schemeClr w14:val="tx1"/>
            </w14:solidFill>
          </w14:textFill>
        </w:rPr>
        <w:t>七、其他补充事宜</w:t>
      </w:r>
    </w:p>
    <w:p w14:paraId="118B998E">
      <w:pPr>
        <w:widowControl/>
        <w:spacing w:after="210"/>
        <w:jc w:val="left"/>
        <w:rPr>
          <w:color w:val="000000" w:themeColor="text1"/>
          <w:sz w:val="28"/>
          <w:szCs w:val="28"/>
          <w:highlight w:val="none"/>
          <w14:textFill>
            <w14:solidFill>
              <w14:schemeClr w14:val="tx1"/>
            </w14:solidFill>
          </w14:textFill>
        </w:rPr>
      </w:pPr>
      <w:r>
        <w:rPr>
          <w:rStyle w:val="111"/>
          <w:rFonts w:hint="eastAsia" w:ascii="仿宋" w:hAnsi="仿宋" w:eastAsia="仿宋" w:cs="仿宋"/>
          <w:bCs/>
          <w:color w:val="000000" w:themeColor="text1"/>
          <w:sz w:val="28"/>
          <w:szCs w:val="28"/>
          <w:highlight w:val="none"/>
          <w:shd w:val="clear" w:color="auto" w:fill="FFFFFF"/>
          <w:lang w:bidi="ar"/>
          <w14:textFill>
            <w14:solidFill>
              <w14:schemeClr w14:val="tx1"/>
            </w14:solidFill>
          </w14:textFill>
        </w:rPr>
        <w:t>注：</w:t>
      </w:r>
      <w:r>
        <w:rPr>
          <w:rFonts w:hint="eastAsia" w:ascii="仿宋" w:hAnsi="仿宋" w:eastAsia="仿宋" w:cs="仿宋"/>
          <w:color w:val="000000" w:themeColor="text1"/>
          <w:sz w:val="28"/>
          <w:szCs w:val="28"/>
          <w:highlight w:val="none"/>
          <w:shd w:val="clear" w:color="auto" w:fill="FFFFFF"/>
          <w:lang w:bidi="ar"/>
          <w14:textFill>
            <w14:solidFill>
              <w14:schemeClr w14:val="tx1"/>
            </w14:solidFill>
          </w14:textFill>
        </w:rPr>
        <w:t>各供应商请关注开标大厅交流区，在开标结束后，请勿离开开标大厅，待资格审查和商务技术审查完毕，采购人或采购代理机构通知最后报价填报后，所有的响应供应商须在20分钟内填写并提交最后报价，</w:t>
      </w:r>
      <w:r>
        <w:rPr>
          <w:rStyle w:val="111"/>
          <w:rFonts w:hint="eastAsia" w:ascii="仿宋" w:hAnsi="仿宋" w:eastAsia="仿宋" w:cs="仿宋"/>
          <w:bCs/>
          <w:color w:val="000000" w:themeColor="text1"/>
          <w:sz w:val="28"/>
          <w:szCs w:val="28"/>
          <w:highlight w:val="none"/>
          <w:shd w:val="clear" w:color="auto" w:fill="FFFFFF"/>
          <w:lang w:bidi="ar"/>
          <w14:textFill>
            <w14:solidFill>
              <w14:schemeClr w14:val="tx1"/>
            </w14:solidFill>
          </w14:textFill>
        </w:rPr>
        <w:t>未在磋商小组规定的时间内完成最后报价的视为放弃磋商，其磋商响应按无效响应处理</w:t>
      </w:r>
      <w:r>
        <w:rPr>
          <w:rFonts w:hint="eastAsia" w:ascii="仿宋" w:hAnsi="仿宋" w:eastAsia="仿宋" w:cs="仿宋"/>
          <w:color w:val="000000" w:themeColor="text1"/>
          <w:sz w:val="28"/>
          <w:szCs w:val="28"/>
          <w:highlight w:val="none"/>
          <w:shd w:val="clear" w:color="auto" w:fill="FFFFFF"/>
          <w:lang w:bidi="ar"/>
          <w14:textFill>
            <w14:solidFill>
              <w14:schemeClr w14:val="tx1"/>
            </w14:solidFill>
          </w14:textFill>
        </w:rPr>
        <w:t>。</w:t>
      </w:r>
    </w:p>
    <w:p w14:paraId="338EA544">
      <w:pPr>
        <w:widowControl/>
        <w:spacing w:after="210"/>
        <w:jc w:val="left"/>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lang w:bidi="ar"/>
          <w14:textFill>
            <w14:solidFill>
              <w14:schemeClr w14:val="tx1"/>
            </w14:solidFill>
          </w14:textFill>
        </w:rPr>
        <w:t> 线上开标地点：“苏采云”系统（网址：http://jszfcg.jsczt.cn/）“开标大厅”</w:t>
      </w:r>
    </w:p>
    <w:p w14:paraId="026702E4">
      <w:pPr>
        <w:widowControl/>
        <w:spacing w:after="210"/>
        <w:jc w:val="left"/>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lang w:bidi="ar"/>
          <w14:textFill>
            <w14:solidFill>
              <w14:schemeClr w14:val="tx1"/>
            </w14:solidFill>
          </w14:textFill>
        </w:rPr>
        <w:t>响应文件的解密：开标当天各供应商及时登录不见面开标大厅，响应文件递交截止时间后，采购人将在系统内公布投标供应商名单，然后通过开标会议区发出响应文件解密的指令，投标供应商在开标室按规定时间自行实施远程解密，</w:t>
      </w:r>
      <w:r>
        <w:rPr>
          <w:rStyle w:val="111"/>
          <w:rFonts w:hint="eastAsia" w:ascii="仿宋" w:hAnsi="仿宋" w:eastAsia="仿宋" w:cs="仿宋"/>
          <w:bCs/>
          <w:color w:val="000000" w:themeColor="text1"/>
          <w:sz w:val="28"/>
          <w:szCs w:val="28"/>
          <w:highlight w:val="none"/>
          <w:shd w:val="clear" w:color="auto" w:fill="FFFFFF"/>
          <w:lang w:bidi="ar"/>
          <w14:textFill>
            <w14:solidFill>
              <w14:schemeClr w14:val="tx1"/>
            </w14:solidFill>
          </w14:textFill>
        </w:rPr>
        <w:t>投标供应商解密限定在开标后30分钟之内完成</w:t>
      </w:r>
      <w:r>
        <w:rPr>
          <w:rFonts w:hint="eastAsia" w:ascii="仿宋" w:hAnsi="仿宋" w:eastAsia="仿宋" w:cs="仿宋"/>
          <w:color w:val="000000" w:themeColor="text1"/>
          <w:sz w:val="28"/>
          <w:szCs w:val="28"/>
          <w:highlight w:val="none"/>
          <w:shd w:val="clear" w:color="auto" w:fill="FFFFFF"/>
          <w:lang w:bidi="ar"/>
          <w14:textFill>
            <w14:solidFill>
              <w14:schemeClr w14:val="tx1"/>
            </w14:solidFill>
          </w14:textFill>
        </w:rPr>
        <w:t>。因投标供应商网络与电源不稳定、未按操作手册要求配置软硬件、解密锁发生故障或用错、故意不在要求时限内完成解密等自身原因，导致响应文件在规定时间内未能解密、解密失败或解密超时，视为投标供应商撤销其响应文件，系统内响应文件将被退回；因采购人原因或网上招投标平台发生故障，导致无法按时完成响应文件解密或开、评标工作无法进行的，可根据实际情况相应延迟解密时间或调整开、评标时间。</w:t>
      </w:r>
    </w:p>
    <w:p w14:paraId="44E6887E">
      <w:pPr>
        <w:widowControl/>
        <w:spacing w:after="210"/>
        <w:jc w:val="left"/>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lang w:bidi="ar"/>
          <w14:textFill>
            <w14:solidFill>
              <w14:schemeClr w14:val="tx1"/>
            </w14:solidFill>
          </w14:textFill>
        </w:rPr>
        <w:t>1、根据苏采购［2020］52号文规定，本次磋商不收取磋商保证金。</w:t>
      </w:r>
    </w:p>
    <w:p w14:paraId="5B0F354C">
      <w:pPr>
        <w:widowControl/>
        <w:spacing w:after="210"/>
        <w:jc w:val="left"/>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lang w:bidi="ar"/>
          <w14:textFill>
            <w14:solidFill>
              <w14:schemeClr w14:val="tx1"/>
            </w14:solidFill>
          </w14:textFill>
        </w:rPr>
        <w:t>2、本项目竞争性磋商文件中标注★的款项为实质性响应要求和条件，如不满足将按无效响应文件处理。</w:t>
      </w:r>
    </w:p>
    <w:p w14:paraId="717C8830">
      <w:pPr>
        <w:widowControl/>
        <w:spacing w:after="210"/>
        <w:jc w:val="left"/>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lang w:bidi="ar"/>
          <w14:textFill>
            <w14:solidFill>
              <w14:schemeClr w14:val="tx1"/>
            </w14:solidFill>
          </w14:textFill>
        </w:rPr>
        <w:t>3、无论出于何种原因，采购人在采购活动开始前可对竞争磋商文件进行修改、补充或变更，其内容作为竞争性磋商文件的重要组成部分，请各供应商关注江苏政府采购网网站。若因供应商自身原因未及时关注本项目有关修改、补充或变更信息，导致响应文件编制或提交失误，由此造成的一切损失由供应商自行承担。</w:t>
      </w:r>
    </w:p>
    <w:p w14:paraId="518182A3">
      <w:pPr>
        <w:widowControl/>
        <w:spacing w:after="210"/>
        <w:jc w:val="left"/>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lang w:bidi="ar"/>
          <w14:textFill>
            <w14:solidFill>
              <w14:schemeClr w14:val="tx1"/>
            </w14:solidFill>
          </w14:textFill>
        </w:rPr>
        <w:t>4、根据省财政厅《关于更换全省政府采购交易系统CA数字证书和电子签章的通知》（苏财购〔2023〕101号），“苏采云”政府采购交易系统（以下简称苏采云系统）的CA数字证书、电子签章已更换为江苏省电子政务证书认证中心CA和方正国际软件（北京）有限公司电子签章。如果供应商通过苏采云系统参与政府采购项目，需要更换CA数字证书和电子签章。</w:t>
      </w:r>
    </w:p>
    <w:p w14:paraId="707D81F3">
      <w:pPr>
        <w:pStyle w:val="58"/>
        <w:keepNext w:val="0"/>
        <w:keepLines w:val="0"/>
        <w:widowControl/>
        <w:shd w:val="clear" w:color="auto" w:fill="FFFFFF"/>
        <w:spacing w:before="0" w:after="105"/>
        <w:rPr>
          <w:rFonts w:ascii="Segoe UI" w:hAnsi="Segoe UI" w:eastAsia="Segoe UI" w:cs="Segoe UI"/>
          <w:color w:val="000000" w:themeColor="text1"/>
          <w:sz w:val="28"/>
          <w:szCs w:val="28"/>
          <w:highlight w:val="none"/>
          <w14:textFill>
            <w14:solidFill>
              <w14:schemeClr w14:val="tx1"/>
            </w14:solidFill>
          </w14:textFill>
        </w:rPr>
      </w:pPr>
      <w:r>
        <w:rPr>
          <w:rStyle w:val="111"/>
          <w:rFonts w:hint="eastAsia" w:ascii="黑体" w:hAnsi="宋体" w:eastAsia="黑体" w:cs="黑体"/>
          <w:bCs/>
          <w:color w:val="000000" w:themeColor="text1"/>
          <w:sz w:val="28"/>
          <w:szCs w:val="28"/>
          <w:highlight w:val="none"/>
          <w:shd w:val="clear" w:color="auto" w:fill="FFFFFF"/>
          <w14:textFill>
            <w14:solidFill>
              <w14:schemeClr w14:val="tx1"/>
            </w14:solidFill>
          </w14:textFill>
        </w:rPr>
        <w:t>八、凡对本次采购提出询问，请按以下方式联系。</w:t>
      </w:r>
    </w:p>
    <w:p w14:paraId="19EF4635">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1.采购人信息</w:t>
      </w:r>
    </w:p>
    <w:p w14:paraId="0B652DB5">
      <w:pPr>
        <w:pStyle w:val="105"/>
        <w:widowControl/>
        <w:spacing w:before="0" w:beforeAutospacing="0" w:after="210" w:afterAutospacing="0"/>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单位名称：东海县自然资源和规划局</w:t>
      </w:r>
    </w:p>
    <w:p w14:paraId="4397330C">
      <w:pPr>
        <w:pStyle w:val="105"/>
        <w:widowControl/>
        <w:spacing w:before="0" w:beforeAutospacing="0" w:after="210" w:afterAutospacing="0"/>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单位地址：江苏省东海县牛山街道和平东路206号</w:t>
      </w:r>
    </w:p>
    <w:p w14:paraId="1A8E3957">
      <w:pPr>
        <w:pStyle w:val="105"/>
        <w:widowControl/>
        <w:spacing w:before="0" w:beforeAutospacing="0" w:after="210" w:afterAutospacing="0"/>
        <w:rPr>
          <w:rFonts w:eastAsia="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联系人：杨中建</w:t>
      </w:r>
    </w:p>
    <w:p w14:paraId="5D3A7A3F">
      <w:pPr>
        <w:pStyle w:val="105"/>
        <w:widowControl/>
        <w:spacing w:before="0" w:beforeAutospacing="0" w:after="210" w:afterAutospacing="0"/>
        <w:rPr>
          <w:rFonts w:eastAsia="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联系电话：13851217998</w:t>
      </w:r>
    </w:p>
    <w:p w14:paraId="2770B335">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2.采购代理机构信息</w:t>
      </w:r>
    </w:p>
    <w:p w14:paraId="2997B672">
      <w:pPr>
        <w:pStyle w:val="105"/>
        <w:widowControl/>
        <w:spacing w:before="0" w:beforeAutospacing="0" w:after="210" w:afterAutospacing="0"/>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单位名称：连云港登尚工程咨询有限公司</w:t>
      </w:r>
    </w:p>
    <w:p w14:paraId="3C3F041D">
      <w:pPr>
        <w:pStyle w:val="105"/>
        <w:widowControl/>
        <w:spacing w:before="0" w:beforeAutospacing="0" w:after="210" w:afterAutospacing="0"/>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单位地址：江苏省东海县牛山街道魅力晶都小区11#楼-105</w:t>
      </w:r>
    </w:p>
    <w:p w14:paraId="588D9810">
      <w:pPr>
        <w:pStyle w:val="105"/>
        <w:widowControl/>
        <w:spacing w:before="0" w:beforeAutospacing="0" w:after="210" w:afterAutospacing="0"/>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联系人：尚连春</w:t>
      </w:r>
    </w:p>
    <w:p w14:paraId="4B0F7B3F">
      <w:pPr>
        <w:pStyle w:val="105"/>
        <w:widowControl/>
        <w:spacing w:before="0" w:beforeAutospacing="0" w:after="210" w:afterAutospacing="0"/>
        <w:rPr>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联系电话：13851216731</w:t>
      </w:r>
    </w:p>
    <w:p w14:paraId="2BF80D22">
      <w:pPr>
        <w:pStyle w:val="105"/>
        <w:widowControl/>
        <w:shd w:val="clear" w:color="auto" w:fill="FFFFFF"/>
        <w:spacing w:before="0" w:beforeAutospacing="0" w:after="210" w:afterAutospacing="0"/>
        <w:rPr>
          <w:rFonts w:ascii="Segoe UI" w:hAnsi="Segoe UI" w:eastAsia="Segoe UI" w:cs="Segoe UI"/>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3.项目联系方式</w:t>
      </w:r>
    </w:p>
    <w:p w14:paraId="661CA4BF">
      <w:pPr>
        <w:pStyle w:val="105"/>
        <w:widowControl/>
        <w:tabs>
          <w:tab w:val="left" w:pos="3166"/>
        </w:tabs>
        <w:spacing w:before="0" w:beforeAutospacing="0" w:after="210" w:afterAutospacing="0"/>
        <w:rPr>
          <w:rFonts w:eastAsia="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项目联系人：尚连春</w:t>
      </w: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ab/>
      </w:r>
      <w:r>
        <w:rPr>
          <w:rFonts w:hint="eastAsia" w:ascii="仿宋" w:hAnsi="仿宋" w:eastAsia="仿宋" w:cs="仿宋"/>
          <w:color w:val="000000" w:themeColor="text1"/>
          <w:sz w:val="28"/>
          <w:szCs w:val="28"/>
          <w:highlight w:val="none"/>
          <w:shd w:val="clear" w:color="auto" w:fill="FFFFFF"/>
          <w14:textFill>
            <w14:solidFill>
              <w14:schemeClr w14:val="tx1"/>
            </w14:solidFill>
          </w14:textFill>
        </w:rPr>
        <w:t xml:space="preserve"> </w:t>
      </w:r>
    </w:p>
    <w:p w14:paraId="73E91398">
      <w:pPr>
        <w:pBdr>
          <w:top w:val="none" w:color="000000" w:sz="0" w:space="0"/>
          <w:left w:val="none" w:color="000000" w:sz="0" w:space="0"/>
          <w:bottom w:val="none" w:color="000000" w:sz="0" w:space="0"/>
          <w:right w:val="none" w:color="000000" w:sz="0" w:space="0"/>
        </w:pBdr>
        <w:rPr>
          <w:color w:val="000000" w:themeColor="text1"/>
          <w:highlight w:val="none"/>
          <w14:textFill>
            <w14:solidFill>
              <w14:schemeClr w14:val="tx1"/>
            </w14:solidFill>
          </w14:textFill>
        </w:rPr>
      </w:pPr>
      <w:r>
        <w:rPr>
          <w:rFonts w:ascii="仿宋" w:hAnsi="仿宋" w:eastAsia="仿宋" w:cs="仿宋"/>
          <w:color w:val="000000" w:themeColor="text1"/>
          <w:sz w:val="28"/>
          <w:highlight w:val="none"/>
          <w14:textFill>
            <w14:solidFill>
              <w14:schemeClr w14:val="tx1"/>
            </w14:solidFill>
          </w14:textFill>
        </w:rPr>
        <w:t>电话：13851216731</w:t>
      </w:r>
    </w:p>
    <w:p w14:paraId="4FA190C0">
      <w:pPr>
        <w:pStyle w:val="105"/>
        <w:widowControl/>
        <w:spacing w:before="0" w:beforeAutospacing="0" w:after="210" w:afterAutospacing="0"/>
        <w:jc w:val="center"/>
        <w:rPr>
          <w:rFonts w:hint="eastAsia" w:ascii="宋体" w:hAnsi="宋体" w:cs="宋体"/>
          <w:color w:val="000000" w:themeColor="text1"/>
          <w:sz w:val="44"/>
          <w:szCs w:val="44"/>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br w:type="page" w:clear="all"/>
      </w:r>
      <w:bookmarkStart w:id="13" w:name="_Toc465856612"/>
      <w:bookmarkStart w:id="14" w:name="_Toc8218"/>
      <w:bookmarkStart w:id="15" w:name="_Toc21453"/>
      <w:bookmarkStart w:id="16" w:name="_Toc7098"/>
      <w:bookmarkStart w:id="17" w:name="_Toc14577347"/>
      <w:bookmarkStart w:id="18" w:name="_Toc61149549"/>
      <w:bookmarkStart w:id="19" w:name="_Toc513029209"/>
      <w:r>
        <w:rPr>
          <w:rFonts w:hint="eastAsia" w:ascii="宋体" w:hAnsi="宋体" w:cs="宋体"/>
          <w:b/>
          <w:bCs/>
          <w:color w:val="000000" w:themeColor="text1"/>
          <w:sz w:val="44"/>
          <w:szCs w:val="44"/>
          <w:highlight w:val="none"/>
          <w14:textFill>
            <w14:solidFill>
              <w14:schemeClr w14:val="tx1"/>
            </w14:solidFill>
          </w14:textFill>
        </w:rPr>
        <w:t>第二章 磋商须知</w:t>
      </w:r>
      <w:bookmarkEnd w:id="13"/>
      <w:bookmarkEnd w:id="14"/>
      <w:bookmarkEnd w:id="15"/>
      <w:bookmarkEnd w:id="16"/>
    </w:p>
    <w:bookmarkEnd w:id="17"/>
    <w:bookmarkEnd w:id="18"/>
    <w:bookmarkEnd w:id="19"/>
    <w:p w14:paraId="043AEA33">
      <w:pPr>
        <w:spacing w:after="143" w:line="560" w:lineRule="exact"/>
        <w:ind w:firstLine="2160"/>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（参加竞争性磋商的供应商以下简称“供应商”）</w:t>
      </w:r>
    </w:p>
    <w:p w14:paraId="63374ED6">
      <w:pPr>
        <w:pStyle w:val="283"/>
        <w:spacing w:before="0" w:after="0" w:line="360" w:lineRule="auto"/>
        <w:ind w:firstLine="482"/>
        <w:jc w:val="both"/>
        <w:outlineLvl w:val="9"/>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一、总则</w:t>
      </w:r>
    </w:p>
    <w:p w14:paraId="5BD85D4E">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1、适用范围</w:t>
      </w:r>
    </w:p>
    <w:p w14:paraId="168052F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 本竞争性磋商文件（以下简称磋商文件）仅适用此项目。</w:t>
      </w:r>
    </w:p>
    <w:p w14:paraId="53FB1768">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 本项目采购采用电子化方式，采购文件、响应文件、开启、评审和成交结果发布全程电子化。</w:t>
      </w:r>
    </w:p>
    <w:p w14:paraId="62BDD688">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2、项目采购方式</w:t>
      </w:r>
    </w:p>
    <w:p w14:paraId="27DC12DF">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本次采购采取竞争性磋商的方式。</w:t>
      </w:r>
    </w:p>
    <w:p w14:paraId="40CCCB5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3、合格的供应商</w:t>
      </w:r>
    </w:p>
    <w:p w14:paraId="0BA138F3">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3.1满足本磋商文件“竞争性磋商采购公告”中“申请人的资格要求”的规定，</w:t>
      </w:r>
      <w:r>
        <w:rPr>
          <w:rFonts w:hint="eastAsia" w:ascii="宋体" w:hAnsi="宋体" w:cs="宋体"/>
          <w:b/>
          <w:bCs/>
          <w:color w:val="000000" w:themeColor="text1"/>
          <w:sz w:val="24"/>
          <w:highlight w:val="none"/>
          <w14:textFill>
            <w14:solidFill>
              <w14:schemeClr w14:val="tx1"/>
            </w14:solidFill>
          </w14:textFill>
        </w:rPr>
        <w:t>否则该供应商投标无效</w:t>
      </w:r>
      <w:r>
        <w:rPr>
          <w:rFonts w:hint="eastAsia" w:ascii="宋体" w:hAnsi="宋体" w:cs="宋体"/>
          <w:color w:val="000000" w:themeColor="text1"/>
          <w:sz w:val="24"/>
          <w:highlight w:val="none"/>
          <w14:textFill>
            <w14:solidFill>
              <w14:schemeClr w14:val="tx1"/>
            </w14:solidFill>
          </w14:textFill>
        </w:rPr>
        <w:t>。</w:t>
      </w:r>
    </w:p>
    <w:p w14:paraId="4312772D">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 满足本磋商文件实质性要求和条件的规定。</w:t>
      </w:r>
    </w:p>
    <w:p w14:paraId="3672DC5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4、参加磋商费用</w:t>
      </w:r>
    </w:p>
    <w:p w14:paraId="6F7B5A5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4.1参加供应商应自行承担所有与参加磋商有关的费用。不论最终的成交结果如何，采购人及采购代理机构(连云港登尚工程咨询有限公司以下简称代理机构)在任何情况下均无义务和责任承担这些费用。</w:t>
      </w:r>
    </w:p>
    <w:p w14:paraId="6A454438">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4.2本项目的招标代理费按苏招协【2022】002号“关于印发《江苏省招标代理服务收费的指导意见》的通知”规定收费标准全额收取服务费。该费用由中标人在领取中标通知书时一次性支付，支付方式：电汇，网银，现金。</w:t>
      </w:r>
    </w:p>
    <w:p w14:paraId="7E571459">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5、磋商文件的约束力</w:t>
      </w:r>
    </w:p>
    <w:p w14:paraId="6DB48BC5">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供应商一旦获取了本磋商文件并决定参加磋商，即被认为接受了本磋商文件的规定和约束，并且视为已经知道或应当知道自身权益是否受到了损害。</w:t>
      </w:r>
    </w:p>
    <w:p w14:paraId="42630512">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bookmarkStart w:id="20" w:name="_Toc20823283"/>
      <w:bookmarkStart w:id="21" w:name="_Toc462564070"/>
      <w:bookmarkStart w:id="22" w:name="_Toc16938527"/>
      <w:bookmarkStart w:id="23" w:name="_Toc513029211"/>
      <w:r>
        <w:rPr>
          <w:rFonts w:hint="eastAsia" w:ascii="宋体" w:hAnsi="宋体" w:cs="宋体"/>
          <w:color w:val="000000" w:themeColor="text1"/>
          <w:sz w:val="24"/>
          <w:highlight w:val="none"/>
          <w14:textFill>
            <w14:solidFill>
              <w14:schemeClr w14:val="tx1"/>
            </w14:solidFill>
          </w14:textFill>
        </w:rPr>
        <w:t>磋商文件的</w:t>
      </w:r>
      <w:bookmarkEnd w:id="20"/>
      <w:bookmarkEnd w:id="21"/>
      <w:bookmarkEnd w:id="22"/>
      <w:bookmarkEnd w:id="23"/>
      <w:r>
        <w:rPr>
          <w:rFonts w:hint="eastAsia" w:ascii="宋体" w:hAnsi="宋体" w:cs="宋体"/>
          <w:color w:val="000000" w:themeColor="text1"/>
          <w:sz w:val="24"/>
          <w:highlight w:val="none"/>
          <w14:textFill>
            <w14:solidFill>
              <w14:schemeClr w14:val="tx1"/>
            </w14:solidFill>
          </w14:textFill>
        </w:rPr>
        <w:t>询问及修改</w:t>
      </w:r>
    </w:p>
    <w:p w14:paraId="6BC64ACB">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任何要求对磋商文件进行询问的供应商，均应在提交首次响应文件截止时间五日前按“竞争性磋商采购公告”中的通讯地址，向采购人或本代理机构提出。提交首次响应文件截止之日前，本代理机构可以对已发出的磋商文件进行必要的澄清或者修改，澄清或者修改的内容作为磋商文件的组成部分。澄清或者修改的内容可能影响响应文件编制的，本代理机构将在提交首次响应文件截止时间至少五日前，在江苏政府采购网上发布公告形式通知所有获取磋商文件的供应商。不足五日的，代理机构应当顺延提交首次响应文件截止时间。</w:t>
      </w:r>
    </w:p>
    <w:p w14:paraId="313043FC">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6.2代理机构或采购人可以视采购项目的具体情况，组织供应商进行现场考察或召开磋商前答疑会，但不单独或分别组织只有一个供应商参加的现场考察和答疑会。</w:t>
      </w:r>
    </w:p>
    <w:p w14:paraId="23ACE64D">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7、磋商文件的解释</w:t>
      </w:r>
    </w:p>
    <w:p w14:paraId="3B0BE3F3">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7.1 本磋商文件由代理机构负责解释。</w:t>
      </w:r>
    </w:p>
    <w:p w14:paraId="5234C229">
      <w:pPr>
        <w:pStyle w:val="283"/>
        <w:spacing w:before="0" w:after="0" w:line="360" w:lineRule="auto"/>
        <w:jc w:val="both"/>
        <w:outlineLvl w:val="9"/>
        <w:rPr>
          <w:rFonts w:hint="eastAsia" w:ascii="宋体" w:hAnsi="宋体" w:cs="宋体"/>
          <w:color w:val="000000" w:themeColor="text1"/>
          <w:sz w:val="24"/>
          <w:szCs w:val="24"/>
          <w:highlight w:val="none"/>
          <w14:textFill>
            <w14:solidFill>
              <w14:schemeClr w14:val="tx1"/>
            </w14:solidFill>
          </w14:textFill>
        </w:rPr>
      </w:pPr>
      <w:bookmarkStart w:id="24" w:name="_Toc513029213"/>
      <w:bookmarkStart w:id="25" w:name="_Toc14577351"/>
      <w:bookmarkStart w:id="26" w:name="_Toc61149553"/>
      <w:bookmarkStart w:id="27" w:name="_Toc462564072"/>
      <w:bookmarkStart w:id="28" w:name="_Toc465856613"/>
      <w:bookmarkStart w:id="29" w:name="_Toc14554"/>
      <w:bookmarkStart w:id="30" w:name="_Toc18421"/>
      <w:bookmarkStart w:id="31" w:name="_Toc31203"/>
      <w:r>
        <w:rPr>
          <w:rFonts w:hint="eastAsia" w:ascii="宋体" w:hAnsi="宋体" w:cs="宋体"/>
          <w:color w:val="000000" w:themeColor="text1"/>
          <w:sz w:val="24"/>
          <w:szCs w:val="24"/>
          <w:highlight w:val="none"/>
          <w14:textFill>
            <w14:solidFill>
              <w14:schemeClr w14:val="tx1"/>
            </w14:solidFill>
          </w14:textFill>
        </w:rPr>
        <w:t>二、磋商响应文件的编制</w:t>
      </w:r>
      <w:bookmarkEnd w:id="24"/>
      <w:bookmarkEnd w:id="25"/>
      <w:bookmarkEnd w:id="26"/>
      <w:bookmarkEnd w:id="27"/>
      <w:r>
        <w:rPr>
          <w:rFonts w:hint="eastAsia" w:ascii="宋体" w:hAnsi="宋体" w:cs="宋体"/>
          <w:color w:val="000000" w:themeColor="text1"/>
          <w:sz w:val="24"/>
          <w:szCs w:val="24"/>
          <w:highlight w:val="none"/>
          <w14:textFill>
            <w14:solidFill>
              <w14:schemeClr w14:val="tx1"/>
            </w14:solidFill>
          </w14:textFill>
        </w:rPr>
        <w:t>及保证金收取</w:t>
      </w:r>
    </w:p>
    <w:p w14:paraId="4D09736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bookmarkStart w:id="32" w:name="_Hlt26954834"/>
      <w:bookmarkEnd w:id="32"/>
      <w:bookmarkStart w:id="33" w:name="_Toc462564074"/>
      <w:bookmarkStart w:id="34" w:name="_Toc14577353"/>
      <w:bookmarkStart w:id="35" w:name="_Toc513029215"/>
      <w:bookmarkStart w:id="36" w:name="_Toc61149555"/>
      <w:bookmarkStart w:id="37" w:name="_Toc462564073"/>
      <w:bookmarkStart w:id="38" w:name="_Toc61149554"/>
      <w:bookmarkStart w:id="39" w:name="_Toc14577352"/>
      <w:bookmarkStart w:id="40" w:name="_Toc513029214"/>
      <w:r>
        <w:rPr>
          <w:rFonts w:hint="eastAsia" w:ascii="宋体" w:hAnsi="宋体" w:cs="宋体"/>
          <w:color w:val="000000" w:themeColor="text1"/>
          <w:sz w:val="24"/>
          <w:highlight w:val="none"/>
          <w14:textFill>
            <w14:solidFill>
              <w14:schemeClr w14:val="tx1"/>
            </w14:solidFill>
          </w14:textFill>
        </w:rPr>
        <w:t>1、响应文件</w:t>
      </w:r>
      <w:bookmarkEnd w:id="33"/>
      <w:bookmarkEnd w:id="34"/>
      <w:bookmarkEnd w:id="35"/>
      <w:bookmarkEnd w:id="36"/>
      <w:r>
        <w:rPr>
          <w:rFonts w:hint="eastAsia" w:ascii="宋体" w:hAnsi="宋体" w:cs="宋体"/>
          <w:color w:val="000000" w:themeColor="text1"/>
          <w:sz w:val="24"/>
          <w:highlight w:val="none"/>
          <w14:textFill>
            <w14:solidFill>
              <w14:schemeClr w14:val="tx1"/>
            </w14:solidFill>
          </w14:textFill>
        </w:rPr>
        <w:t>编制要求</w:t>
      </w:r>
      <w:bookmarkEnd w:id="37"/>
      <w:bookmarkEnd w:id="38"/>
      <w:bookmarkEnd w:id="39"/>
      <w:bookmarkEnd w:id="40"/>
    </w:p>
    <w:p w14:paraId="7E9D7F2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 磋商供应商提交的响应文件以及磋商供应商与采购代理机构及采购人就有关磋商的所有来往函电均应使用简体中文。磋商文件中既有中文也有外文的，以中文意义为准。</w:t>
      </w:r>
    </w:p>
    <w:p w14:paraId="7B23C63E">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 除技术性能另有规定外，响应文件所使用的度量衡单位，均须采用国家法定计量单位。</w:t>
      </w:r>
    </w:p>
    <w:p w14:paraId="26793907">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bookmarkStart w:id="41" w:name="_Hlt26670357"/>
      <w:bookmarkEnd w:id="41"/>
      <w:bookmarkStart w:id="42" w:name="_Hlt26954836"/>
      <w:bookmarkEnd w:id="42"/>
      <w:bookmarkStart w:id="43" w:name="_Toc14577357"/>
      <w:bookmarkStart w:id="44" w:name="_Toc61149558"/>
      <w:bookmarkStart w:id="45" w:name="_Toc513029219"/>
      <w:bookmarkStart w:id="46" w:name="_Toc14577355"/>
      <w:bookmarkStart w:id="47" w:name="_Toc513029217"/>
      <w:bookmarkStart w:id="48" w:name="_Toc61149557"/>
      <w:r>
        <w:rPr>
          <w:rFonts w:hint="eastAsia" w:ascii="宋体" w:hAnsi="宋体" w:cs="宋体"/>
          <w:color w:val="000000" w:themeColor="text1"/>
          <w:sz w:val="24"/>
          <w:highlight w:val="none"/>
          <w14:textFill>
            <w14:solidFill>
              <w14:schemeClr w14:val="tx1"/>
            </w14:solidFill>
          </w14:textFill>
        </w:rPr>
        <w:t>2、参加磋商供应商资格的文件</w:t>
      </w:r>
      <w:bookmarkEnd w:id="43"/>
      <w:bookmarkEnd w:id="44"/>
      <w:bookmarkEnd w:id="45"/>
      <w:r>
        <w:rPr>
          <w:rFonts w:hint="eastAsia" w:ascii="宋体" w:hAnsi="宋体" w:cs="宋体"/>
          <w:color w:val="000000" w:themeColor="text1"/>
          <w:sz w:val="24"/>
          <w:highlight w:val="none"/>
          <w14:textFill>
            <w14:solidFill>
              <w14:schemeClr w14:val="tx1"/>
            </w14:solidFill>
          </w14:textFill>
        </w:rPr>
        <w:t>证明</w:t>
      </w:r>
    </w:p>
    <w:p w14:paraId="138D88CE">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bookmarkStart w:id="49" w:name="_Hlt26668999"/>
      <w:bookmarkEnd w:id="49"/>
      <w:r>
        <w:rPr>
          <w:rFonts w:hint="eastAsia" w:ascii="宋体" w:hAnsi="宋体" w:cs="宋体"/>
          <w:color w:val="000000" w:themeColor="text1"/>
          <w:sz w:val="24"/>
          <w:highlight w:val="none"/>
          <w14:textFill>
            <w14:solidFill>
              <w14:schemeClr w14:val="tx1"/>
            </w14:solidFill>
          </w14:textFill>
        </w:rPr>
        <w:t>2.1 磋商供应商应提交证明其有资格参加磋商和成交后有能力独立履行合同的文件，并作为其响应文件的一部分。银行、保险、石油石化、电力、电信等特殊行业法人的分支机构（不具有独立的法人资格）参加本项目政府采购活动的，应当提供总公司出具的愿为其参与采购活动以及履约行为承担民事责任的承诺书（或授权书）。</w:t>
      </w:r>
    </w:p>
    <w:p w14:paraId="37C5F059">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 磋商供应商除必须具有履行合同所需提供的设备以及服务的能力外，还必须具备相应的财务、技术方面的能力。</w:t>
      </w:r>
    </w:p>
    <w:p w14:paraId="3FA251EF">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 磋商供应商委托代理时还应提交法定代表人授权委托书，请按第六章“竞争性磋商响应文件格式”填写并附法定代表人与委托代理人身份证明电子件。</w:t>
      </w:r>
    </w:p>
    <w:p w14:paraId="512E223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3、首次磋商报价</w:t>
      </w:r>
      <w:bookmarkEnd w:id="46"/>
      <w:bookmarkEnd w:id="47"/>
      <w:bookmarkStart w:id="50" w:name="_Hlt26670373"/>
      <w:bookmarkEnd w:id="50"/>
      <w:r>
        <w:rPr>
          <w:rFonts w:hint="eastAsia" w:ascii="宋体" w:hAnsi="宋体" w:cs="宋体"/>
          <w:color w:val="000000" w:themeColor="text1"/>
          <w:sz w:val="24"/>
          <w:highlight w:val="none"/>
          <w14:textFill>
            <w14:solidFill>
              <w14:schemeClr w14:val="tx1"/>
            </w14:solidFill>
          </w14:textFill>
        </w:rPr>
        <w:t>表</w:t>
      </w:r>
      <w:bookmarkEnd w:id="48"/>
    </w:p>
    <w:p w14:paraId="71E3F431">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 磋商供应商应按照磋商文件规定格式填报“首次磋商报价表”（开标一览表）与“首次磋商报价明细表”（报价明细表）。每项产品或服务只允许有一个报价，任何有选择的报价将不予接受，磋商文件中另有规定的按规定执行。</w:t>
      </w:r>
    </w:p>
    <w:p w14:paraId="511BF5EF">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 标的物</w:t>
      </w:r>
    </w:p>
    <w:p w14:paraId="38B6AEA9">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详见第四章“项目需求”。</w:t>
      </w:r>
    </w:p>
    <w:p w14:paraId="53576541">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 有关费用处理</w:t>
      </w:r>
    </w:p>
    <w:p w14:paraId="5AD462F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本次采购磋商供应商的总报价应包括为完成本项目发生的所有费用，本磋商文件中另有规定的除外。</w:t>
      </w:r>
    </w:p>
    <w:p w14:paraId="20E5EE09">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 其它费用处理</w:t>
      </w:r>
    </w:p>
    <w:p w14:paraId="2FE9813F">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磋商文件未列明，而磋商供应商认为必须的费用也须列入报价。</w:t>
      </w:r>
    </w:p>
    <w:p w14:paraId="2C102DA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 报价采用的货币</w:t>
      </w:r>
    </w:p>
    <w:p w14:paraId="03B3F208">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响应文件中的单价和总价，无特殊规定的采用人民币报价，以元为单位标注。磋商文件中另有规定的按规定执行。</w:t>
      </w:r>
    </w:p>
    <w:p w14:paraId="2958BD47">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bookmarkStart w:id="51" w:name="_Hlt26954846"/>
      <w:bookmarkEnd w:id="51"/>
      <w:bookmarkStart w:id="52" w:name="_Hlt26670403"/>
      <w:bookmarkEnd w:id="52"/>
      <w:bookmarkStart w:id="53" w:name="_Hlt26670482"/>
      <w:bookmarkEnd w:id="53"/>
      <w:bookmarkStart w:id="54" w:name="_Hlt26954844"/>
      <w:bookmarkEnd w:id="54"/>
      <w:bookmarkStart w:id="55" w:name="_Hlt26670425"/>
      <w:bookmarkEnd w:id="55"/>
      <w:bookmarkStart w:id="56" w:name="_Hlt26954731"/>
      <w:bookmarkEnd w:id="56"/>
      <w:bookmarkStart w:id="57" w:name="_Hlt26670486"/>
      <w:bookmarkEnd w:id="57"/>
      <w:bookmarkStart w:id="58" w:name="_Hlt26668983"/>
      <w:bookmarkEnd w:id="58"/>
      <w:bookmarkStart w:id="59" w:name="_Hlt26954848"/>
      <w:bookmarkEnd w:id="59"/>
      <w:bookmarkStart w:id="60" w:name="_Hlt26954842"/>
      <w:bookmarkEnd w:id="60"/>
      <w:bookmarkStart w:id="61" w:name="_Toc513029221"/>
      <w:bookmarkStart w:id="62" w:name="_Toc14577359"/>
      <w:bookmarkStart w:id="63" w:name="_Toc61149559"/>
      <w:r>
        <w:rPr>
          <w:rFonts w:hint="eastAsia" w:ascii="宋体" w:hAnsi="宋体" w:cs="宋体"/>
          <w:color w:val="000000" w:themeColor="text1"/>
          <w:sz w:val="24"/>
          <w:highlight w:val="none"/>
          <w14:textFill>
            <w14:solidFill>
              <w14:schemeClr w14:val="tx1"/>
            </w14:solidFill>
          </w14:textFill>
        </w:rPr>
        <w:t>4、项目需求响应方案</w:t>
      </w:r>
    </w:p>
    <w:p w14:paraId="4C621240">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 提供为完成本项目的总体实施方案。</w:t>
      </w:r>
    </w:p>
    <w:p w14:paraId="696309B3">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4.2 对磋商文件中项目需求的技术与商务条款要求逐项作出应答，并提供依据或说明。</w:t>
      </w:r>
    </w:p>
    <w:p w14:paraId="1777F9D0">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 磋商供应商认为需要的其他技术文件或说明。</w:t>
      </w:r>
    </w:p>
    <w:p w14:paraId="70B7559C">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5、磋商保证金</w:t>
      </w:r>
      <w:bookmarkEnd w:id="61"/>
      <w:bookmarkEnd w:id="62"/>
      <w:bookmarkEnd w:id="63"/>
    </w:p>
    <w:p w14:paraId="445C3297">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5.1 磋商文件约定收取磋商保证金的，磋商供应商应当在磋商开始前按照要求提交，作为其参加磋商采购的一部分。磋商保证金是为了保护采购人免遭因磋商供应商的行为而蒙受的损失，采购人因磋商供应商的行为受到损害时，采购代理机构可根据相关规定处理。</w:t>
      </w:r>
    </w:p>
    <w:p w14:paraId="200D9A82">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 磋商保证金到账凭证：</w:t>
      </w:r>
    </w:p>
    <w:p w14:paraId="44ED23ED">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电汇、网银等方式：转账成功页面截图，电子件上传。</w:t>
      </w:r>
    </w:p>
    <w:p w14:paraId="58880580">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现金解款单方式 ：转账凭证（红联+蓝联）与磋商供应商银行开户许可证，电子件上传。</w:t>
      </w:r>
    </w:p>
    <w:p w14:paraId="7547E77F">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5.3 供应商未按照磋商文件要求提交磋商保证金的，响应无效。</w:t>
      </w:r>
    </w:p>
    <w:p w14:paraId="6288F7D5">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5.4 未成交供应商的磋商保证金，将在成交通知书发出后5个工作日内退还，不计利息；成交供应商的磋商保证金，将在政府采购合同签订后5个工作日内退还，不计利息。</w:t>
      </w:r>
    </w:p>
    <w:p w14:paraId="3B989A98">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5.5 下列任何情况发生时，磋商供应商保证金不予退还：</w:t>
      </w:r>
    </w:p>
    <w:p w14:paraId="686F887E">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（1）在提交响应文件截止时间后撤回响应文件的（磋商供应商在提交最后报价之前根据磋商情况退出磋商的除外）；</w:t>
      </w:r>
    </w:p>
    <w:p w14:paraId="19D42A5C">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（2）在响应文件中提供虚假材料的；</w:t>
      </w:r>
    </w:p>
    <w:p w14:paraId="7B69C410">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（3）与采购人、其他供应商或者采购代理机构恶意串通的；</w:t>
      </w:r>
    </w:p>
    <w:p w14:paraId="2393A64E">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（4）在整个磋商活动中采取不正当手段诋毁、排挤其他供应商的；</w:t>
      </w:r>
    </w:p>
    <w:p w14:paraId="725FC7FD">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（5）向采购人、采购代理机构相关工作人员行贿或者提供其他不正当利益的；</w:t>
      </w:r>
    </w:p>
    <w:p w14:paraId="5F8823F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（6）成交供应商在规定期限内不与采购人签订合同的；</w:t>
      </w:r>
    </w:p>
    <w:p w14:paraId="04D828F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（7）成交供应商在规定期限内未能根据规定交纳履约保证金的；</w:t>
      </w:r>
    </w:p>
    <w:p w14:paraId="73A8B06C">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（8）法律、法规规定的其他情况。</w:t>
      </w:r>
    </w:p>
    <w:p w14:paraId="2985028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5.6 本项目磋商保证金要求详见磋商文件第一章“竞争性磋商采购邀请”。</w:t>
      </w:r>
    </w:p>
    <w:p w14:paraId="6EBE4F5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6、响应文件制作工具</w:t>
      </w:r>
    </w:p>
    <w:p w14:paraId="15F721E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 磋商供应商必须使用“苏采云”系统可接受的响应文件制作工具编制响应文件，系统操作流程详见江苏政府采购网－办事指南－资料下载-江苏省政府采购管理交易系统（苏采云）供应商操作指南，请及时关注版本更新。</w:t>
      </w:r>
    </w:p>
    <w:p w14:paraId="44DBD469">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7、响应文件构成</w:t>
      </w:r>
    </w:p>
    <w:p w14:paraId="40709CE8">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磋商供应商编制的响应文件应包括商务文件、技术文件、评审因素所需材料和其他材料等内容，相关文件的提交如未特别注明可提供扫描件。</w:t>
      </w:r>
    </w:p>
    <w:p w14:paraId="3B40452D">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7.1 响应文件格式：填写供应商名称、供应商地址、法定代表人、委托代理人、日期等内容。</w:t>
      </w:r>
    </w:p>
    <w:p w14:paraId="2BAAA178">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7.2 商务文件：（政府采购政策有关材料可选提交；委托代理时必须提交法定代表人授权委托书，其他文件必须提交，否则按无效响应处理）</w:t>
      </w:r>
    </w:p>
    <w:p w14:paraId="4C01556E">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（1）响应函：请按给定格式及要求填写。</w:t>
      </w:r>
    </w:p>
    <w:p w14:paraId="6A3738D2">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（2）开标一览表（首次磋商报价表）：请按给定格式及要求填写。</w:t>
      </w:r>
    </w:p>
    <w:p w14:paraId="638BC4A7">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（3）报价明细表（首次磋商报价明细表）：请按第六章“竞争性磋商响应文件格式”提供的“磋商首次报价明细”格式及要求填写。</w:t>
      </w:r>
    </w:p>
    <w:p w14:paraId="040417E2">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（4）政府采购政策：中小企业声明函、残疾人福利性单位声明函及省级以上监狱管理局、戒毒管理局（含新疆生产建设兵团）出具的属于监狱企业的证明文件，填报要求详见“七、政策功能”。</w:t>
      </w:r>
    </w:p>
    <w:p w14:paraId="2C14EB15">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（5）资格审查材料：</w:t>
      </w:r>
    </w:p>
    <w:p w14:paraId="398B3E0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单位基本信息、财务状况报告可以通过同步诚信库后挑选；税收证明、社保证明请上传依法缴纳税收和社会保障资金的相关材料；具备履行合同所必需的设备和专业技术能力的证明材料、参加政府采购活动前3年内在经营活动中没有重大违法记录的书面声明，请按给定的格式填写；具备法律、行政法规规定的其他条件的证明材料，如有请提供；其他资格审查材料要求，详见本磋商文件第一章“竞争性磋商采购邀请”“二、申请人的资格要求”。</w:t>
      </w:r>
    </w:p>
    <w:p w14:paraId="2DD74B4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（6）法定代表人授权委托书：请按给定格式及要求填写。</w:t>
      </w:r>
    </w:p>
    <w:p w14:paraId="376F3670">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（7）商务部分正负偏离表：请按给定格式及要求，并根据供应商响应承诺的商务条件与“合同条款”“项目需求”等的差异填写。</w:t>
      </w:r>
    </w:p>
    <w:p w14:paraId="40882C25">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（8）售后服务承诺书：请按给定格式及要求填写。</w:t>
      </w:r>
    </w:p>
    <w:p w14:paraId="43126FE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7.3 技术文件：（以下文件必须提交，否则按无效响应处理）</w:t>
      </w:r>
    </w:p>
    <w:p w14:paraId="355B5F9C">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（1）技术标：可以但不限于技术方案、磋商文件规定的其他文件等，格式自定。</w:t>
      </w:r>
    </w:p>
    <w:p w14:paraId="0D6FBF1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（2）项目需求响应：格式自定。</w:t>
      </w:r>
    </w:p>
    <w:p w14:paraId="1302798D">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7.4 评审因素所需材料：</w:t>
      </w:r>
    </w:p>
    <w:p w14:paraId="60FDBF6E">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如有，请按磋商文件要求提供。</w:t>
      </w:r>
    </w:p>
    <w:p w14:paraId="01A5DB6C">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7.5 其他材料：</w:t>
      </w:r>
    </w:p>
    <w:p w14:paraId="52DF6665">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如有，请按磋商文件要求提供。</w:t>
      </w:r>
    </w:p>
    <w:p w14:paraId="5F681851">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8、生成响应文件</w:t>
      </w:r>
    </w:p>
    <w:p w14:paraId="3779C8BF">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8.1 响应文件应由磋商供应商法定代表人或其委托代理人在凡规定签章处逐一签字或盖章并加盖磋商供应商公章（相关内容可以打印、签字、盖章后扫描电子件）或使用电子签章，本磋商文件所表述的公章是指刻有磋商供应商法定名称的印章，不包括合同、财务、税务、发票等形式的业务专用章。</w:t>
      </w:r>
    </w:p>
    <w:p w14:paraId="561721C0">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8.2 电子响应文件不得涂改、行间插字或删除，如出现上述情况应重新编制。</w:t>
      </w:r>
    </w:p>
    <w:p w14:paraId="50769ED6">
      <w:pPr>
        <w:keepNext/>
        <w:keepLines/>
        <w:spacing w:before="120" w:after="120" w:line="560" w:lineRule="exact"/>
        <w:outlineLvl w:val="1"/>
        <w:rPr>
          <w:rFonts w:hint="eastAsia" w:ascii="宋体" w:hAnsi="宋体" w:cs="宋体"/>
          <w:b/>
          <w:color w:val="000000" w:themeColor="text1"/>
          <w:sz w:val="24"/>
          <w:szCs w:val="28"/>
          <w:highlight w:val="none"/>
          <w14:textFill>
            <w14:solidFill>
              <w14:schemeClr w14:val="tx1"/>
            </w14:solidFill>
          </w14:textFill>
        </w:rPr>
      </w:pPr>
      <w:bookmarkStart w:id="64" w:name="_Hlt26954852"/>
      <w:bookmarkEnd w:id="64"/>
      <w:bookmarkStart w:id="65" w:name="_Hlt26954854"/>
      <w:bookmarkEnd w:id="65"/>
      <w:bookmarkStart w:id="66" w:name="_Hlt26954739"/>
      <w:bookmarkEnd w:id="66"/>
      <w:bookmarkStart w:id="67" w:name="_Hlt26954734"/>
      <w:bookmarkEnd w:id="67"/>
      <w:bookmarkStart w:id="68" w:name="_Hlt26954749"/>
      <w:bookmarkEnd w:id="68"/>
      <w:bookmarkStart w:id="69" w:name="_Hlt26670489"/>
      <w:bookmarkEnd w:id="69"/>
      <w:bookmarkStart w:id="70" w:name="_Hlt26954850"/>
      <w:bookmarkEnd w:id="70"/>
      <w:bookmarkStart w:id="71" w:name="_Hlt26670493"/>
      <w:bookmarkEnd w:id="71"/>
      <w:bookmarkStart w:id="72" w:name="_Toc61149562"/>
      <w:bookmarkStart w:id="73" w:name="_Toc513029224"/>
      <w:bookmarkStart w:id="74" w:name="_Toc14577362"/>
      <w:r>
        <w:rPr>
          <w:rFonts w:hint="eastAsia" w:ascii="宋体" w:hAnsi="宋体" w:cs="宋体"/>
          <w:b/>
          <w:color w:val="000000" w:themeColor="text1"/>
          <w:sz w:val="24"/>
          <w:szCs w:val="28"/>
          <w:highlight w:val="none"/>
          <w14:textFill>
            <w14:solidFill>
              <w14:schemeClr w14:val="tx1"/>
            </w14:solidFill>
          </w14:textFill>
        </w:rPr>
        <w:t>三、响应文件及样品的递交</w:t>
      </w:r>
      <w:bookmarkEnd w:id="72"/>
      <w:bookmarkEnd w:id="73"/>
      <w:bookmarkEnd w:id="74"/>
    </w:p>
    <w:p w14:paraId="71B85AA5">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bookmarkStart w:id="75" w:name="_Hlt26954856"/>
      <w:bookmarkEnd w:id="75"/>
      <w:r>
        <w:rPr>
          <w:rFonts w:hint="eastAsia" w:ascii="宋体" w:hAnsi="宋体" w:cs="宋体"/>
          <w:color w:val="000000" w:themeColor="text1"/>
          <w:sz w:val="24"/>
          <w:highlight w:val="none"/>
          <w14:textFill>
            <w14:solidFill>
              <w14:schemeClr w14:val="tx1"/>
            </w14:solidFill>
          </w14:textFill>
        </w:rPr>
        <w:t>1、响应文件的上传、修改和撤回</w:t>
      </w:r>
    </w:p>
    <w:p w14:paraId="487A6327">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 线上提交与接收地点：供应商应当通过“苏采云”系统提交数据电文形式的响应文件（即电子投标），“苏采云”系统自动接收。</w:t>
      </w:r>
    </w:p>
    <w:p w14:paraId="1A3AA8B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说明：电子响应文件应在规定的网上投标时间内，凭CA证书登录“苏采云”系统在线编制响应文件（电子数据），并在投标截止时间之前上传投标响应文件。供应商应在达到开标时间后，使用CA数字证书解密各自投标响应文件。</w:t>
      </w:r>
    </w:p>
    <w:p w14:paraId="576703E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 供应商应当按照采购文件和“苏采云”系统的要求编制并加密响应文件。本项目供应商须通过“苏采云”系统提供的政府采购客户端工具（使用“CA数字证书”）对其数据电文形式的响应文件加密。</w:t>
      </w:r>
    </w:p>
    <w:p w14:paraId="260E11E2">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1.3供应商须通过“苏采云”系统提供的政府采购客户端工具（使用“CA数字证书”）加盖电子签章。</w:t>
      </w:r>
    </w:p>
    <w:p w14:paraId="04D0D7D5">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说明：供应商应在用CA数字证书以及自备的能够登录“苏采云”系统的笔记本电脑，在达到开标时间后，使用CA数字证书解密各自响应文件。</w:t>
      </w:r>
    </w:p>
    <w:p w14:paraId="5AF4B9D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1.4供应商未按规定加密的响应文件，“苏采云”系统应当拒收并提示。</w:t>
      </w:r>
    </w:p>
    <w:p w14:paraId="798AD83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1.5磋商供应商在上传响应文件后可以对其修改或撤回，但这种修改或撤回，必须在规定的截止时间前。</w:t>
      </w:r>
    </w:p>
    <w:p w14:paraId="5E9628D2">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 如需对电子响应文件修改，磋商供应商可以在截止时间前登录电子交易平台撤回文件，并上传新的响应文件，响应文件以最终完成上传的为准。</w:t>
      </w:r>
    </w:p>
    <w:p w14:paraId="41A8F4F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 磋商供应商不得在截止时间后修改响应文件，也不得在截止时间起至磋商有效期满前撤回响应文件。</w:t>
      </w:r>
    </w:p>
    <w:p w14:paraId="09CA075D">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2、磋商响应有效期</w:t>
      </w:r>
    </w:p>
    <w:p w14:paraId="268942A5">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 磋商响应有效期为采购代理机构规定的响应文件接收截止时间后六十（60）天。磋商响应有效期比规定短的将被视为非实质性响应而予以拒绝。</w:t>
      </w:r>
    </w:p>
    <w:p w14:paraId="7ACE6ED5">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 在特殊情况下，采购代理机构于原磋商响应有效期满之前，可向磋商供应商提出延长磋商响应有效期的要求。这种要求与答复均应采用书面形式。磋商供应商可以拒绝采购代理机构的这一要求而放弃磋商响应，采购代理机构在接到磋商供应商书面答复后，将在原磋商响应有效期满后五日内无息退还其磋商保证金。同意延长磋商响应有效期的磋商供应商既不能要求也不允许修改其响应文件。有关磋商保证金的规定在延长期内继续有效，同时受磋商响应有效期约束的所有权利与义务均延长至新的有效期。</w:t>
      </w:r>
    </w:p>
    <w:p w14:paraId="5C7ED8BD">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3、提交样品截止时间和地点（注：无样品）</w:t>
      </w:r>
    </w:p>
    <w:p w14:paraId="094DB22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 采购项目需要提交样品的，供应商应当于磋商文件规定的样品接收截止时间前将样品送达指定地点并登记完毕，否则不予接收。</w:t>
      </w:r>
    </w:p>
    <w:p w14:paraId="04B7BCA3">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 成交供应商提供的样品由采购人封存、保管，作为履约验收的参考。未成交供应商提供的样品，应在成交结果公布后两个工作日内领回，否则按无主物品处理。</w:t>
      </w:r>
    </w:p>
    <w:p w14:paraId="17CC7D7A">
      <w:pPr>
        <w:keepNext/>
        <w:keepLines/>
        <w:spacing w:before="120" w:after="120" w:line="560" w:lineRule="exact"/>
        <w:outlineLvl w:val="1"/>
        <w:rPr>
          <w:rFonts w:hint="eastAsia" w:ascii="宋体" w:hAnsi="宋体" w:cs="宋体"/>
          <w:b/>
          <w:color w:val="000000" w:themeColor="text1"/>
          <w:sz w:val="24"/>
          <w:szCs w:val="28"/>
          <w:highlight w:val="none"/>
          <w14:textFill>
            <w14:solidFill>
              <w14:schemeClr w14:val="tx1"/>
            </w14:solidFill>
          </w14:textFill>
        </w:rPr>
      </w:pPr>
      <w:bookmarkStart w:id="76" w:name="_Hlt26670523"/>
      <w:bookmarkEnd w:id="76"/>
      <w:bookmarkStart w:id="77" w:name="_Hlt26954864"/>
      <w:bookmarkEnd w:id="77"/>
      <w:r>
        <w:rPr>
          <w:rFonts w:hint="eastAsia" w:ascii="宋体" w:hAnsi="宋体" w:cs="宋体"/>
          <w:b/>
          <w:color w:val="000000" w:themeColor="text1"/>
          <w:sz w:val="24"/>
          <w:szCs w:val="28"/>
          <w:highlight w:val="none"/>
          <w14:textFill>
            <w14:solidFill>
              <w14:schemeClr w14:val="tx1"/>
            </w14:solidFill>
          </w14:textFill>
        </w:rPr>
        <w:t>四、磋商与评审</w:t>
      </w:r>
    </w:p>
    <w:p w14:paraId="1AF67702">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bookmarkStart w:id="78" w:name="_Toc16938546"/>
      <w:bookmarkStart w:id="79" w:name="_Toc20823302"/>
      <w:bookmarkStart w:id="80" w:name="_Toc513029230"/>
      <w:r>
        <w:rPr>
          <w:rFonts w:hint="eastAsia" w:ascii="宋体" w:hAnsi="宋体" w:cs="宋体"/>
          <w:color w:val="000000" w:themeColor="text1"/>
          <w:sz w:val="24"/>
          <w:highlight w:val="none"/>
          <w14:textFill>
            <w14:solidFill>
              <w14:schemeClr w14:val="tx1"/>
            </w14:solidFill>
          </w14:textFill>
        </w:rPr>
        <w:t>1、</w:t>
      </w:r>
      <w:bookmarkEnd w:id="78"/>
      <w:bookmarkEnd w:id="79"/>
      <w:bookmarkEnd w:id="80"/>
      <w:r>
        <w:rPr>
          <w:rFonts w:hint="eastAsia" w:ascii="宋体" w:hAnsi="宋体" w:cs="宋体"/>
          <w:color w:val="000000" w:themeColor="text1"/>
          <w:sz w:val="24"/>
          <w:highlight w:val="none"/>
          <w14:textFill>
            <w14:solidFill>
              <w14:schemeClr w14:val="tx1"/>
            </w14:solidFill>
          </w14:textFill>
        </w:rPr>
        <w:t>磋商开始仪式</w:t>
      </w:r>
    </w:p>
    <w:p w14:paraId="7C40385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 采购代理机构将在本磋商文件第一章“竞争性磋商采购邀请”规定的时间和地点组织磋商开始仪式。</w:t>
      </w:r>
    </w:p>
    <w:p w14:paraId="46BED07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当天各供应商及时登录不见面开标大厅，响应文件递交截止时间后，采购人将在系统内公布投标供应商名单，然后通过开标会议区发出响应文件解密的指令，投标供应商在开标室按规定时间自行实施远程解密，投标供应商解密限定在开标后30分钟之内完成。因投标供应商网络与电源不稳定、未按操作手册要求配置软硬件、解密锁发生故障或用错、故意不在要求时限内完成解密等自身原因，导致响应文件在规定时间内未能解密、解密失败或解密超时，视为投标供应商撤销其响应文件，系统内响应文件将被退回；因采购人原因或网上招投标平台发生故障，导致无法按时完成响应文件解密或开、评标工作无法进行的，可根据实际情况相应延迟解密时间或调整开、评标时间。</w:t>
      </w:r>
    </w:p>
    <w:p w14:paraId="2150B4DC">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bookmarkStart w:id="81" w:name="_Toc16938547"/>
      <w:bookmarkStart w:id="82" w:name="_Toc513029231"/>
      <w:bookmarkStart w:id="83" w:name="_Toc20823303"/>
      <w:r>
        <w:rPr>
          <w:rFonts w:hint="eastAsia" w:ascii="宋体" w:hAnsi="宋体" w:cs="宋体"/>
          <w:color w:val="000000" w:themeColor="text1"/>
          <w:sz w:val="24"/>
          <w:highlight w:val="none"/>
          <w14:textFill>
            <w14:solidFill>
              <w14:schemeClr w14:val="tx1"/>
            </w14:solidFill>
          </w14:textFill>
        </w:rPr>
        <w:t>线下开启的，供应商必须按规定时间递交CA数字证书，超过截止时间的采购代理机构有权拒收，视为放弃响应和放弃对开启全过程提出疑义的权利，并承担由此导致的一切后果。</w:t>
      </w:r>
    </w:p>
    <w:p w14:paraId="30371BE9">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不见面交易的，供应商必须提前登录不见面开标大厅并在响应文件递交截止时间之前完成签到，如未按时加入开标会议并完成登录、签到操作的或未能在开标会议区内全程参与交互的，供应商将无法收到解密指令、疑义回复等实时内容，视为放弃响应和放弃对开启全过程提出疑义的权利，并承担由此导致的一切后果。</w:t>
      </w:r>
    </w:p>
    <w:p w14:paraId="4D369821">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供应商未参加的，视同认可磋商结果。</w:t>
      </w:r>
    </w:p>
    <w:p w14:paraId="427705B3">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 供应商解密响应文件后，苏采云系统将自动对项目进行开标，并宣布各供应商名称和投标价格。</w:t>
      </w:r>
    </w:p>
    <w:p w14:paraId="6B228A7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各供应商请关注开标大厅交流区，在开标结束后，请勿离开开标大厅，待资格审查和商务技术审查完毕，采购人或采购代理机构通知最后报价填报后，所有的响应供应商须在20分钟内填写并提交最后报价，未在磋商小组规定的时间内完成最后报价的视为放弃磋商，其磋商响应按无效响应处理。</w:t>
      </w:r>
    </w:p>
    <w:p w14:paraId="27266998">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2、磋商小组</w:t>
      </w:r>
    </w:p>
    <w:p w14:paraId="07ADC3F7">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 磋商开始仪式结束后，采购代理机构将立即组织磋商小组进行评审、磋商。</w:t>
      </w:r>
    </w:p>
    <w:p w14:paraId="304382BE">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 磋商小组由评审专家和采购人代表组成，且人员构成符合政府采购相关规定。</w:t>
      </w:r>
    </w:p>
    <w:p w14:paraId="28FB8CB7">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3、磋商评审过程的保密</w:t>
      </w:r>
      <w:bookmarkEnd w:id="81"/>
      <w:bookmarkEnd w:id="82"/>
      <w:bookmarkEnd w:id="83"/>
      <w:r>
        <w:rPr>
          <w:rFonts w:hint="eastAsia" w:ascii="宋体" w:hAnsi="宋体" w:cs="宋体"/>
          <w:color w:val="000000" w:themeColor="text1"/>
          <w:sz w:val="24"/>
          <w:highlight w:val="none"/>
          <w14:textFill>
            <w14:solidFill>
              <w14:schemeClr w14:val="tx1"/>
            </w14:solidFill>
          </w14:textFill>
        </w:rPr>
        <w:t>与公正</w:t>
      </w:r>
    </w:p>
    <w:p w14:paraId="55520C37">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 磋商小组应当遵守评审工作纪律，不得泄露评审情况和评审中获悉的商业秘密。</w:t>
      </w:r>
    </w:p>
    <w:p w14:paraId="47AB7B9D">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 在磋商评审过程中，磋商供应商不得以任何行为影响磋商评审过程，否则其响应文件将被作为无效响应文件。</w:t>
      </w:r>
    </w:p>
    <w:p w14:paraId="18B2038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 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003D8B6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bookmarkStart w:id="84" w:name="_Toc20823304"/>
      <w:bookmarkStart w:id="85" w:name="_Toc513029232"/>
      <w:bookmarkStart w:id="86" w:name="_Toc16938548"/>
      <w:r>
        <w:rPr>
          <w:rFonts w:hint="eastAsia" w:ascii="宋体" w:hAnsi="宋体" w:cs="宋体"/>
          <w:color w:val="000000" w:themeColor="text1"/>
          <w:sz w:val="24"/>
          <w:highlight w:val="none"/>
          <w14:textFill>
            <w14:solidFill>
              <w14:schemeClr w14:val="tx1"/>
            </w14:solidFill>
          </w14:textFill>
        </w:rPr>
        <w:t>4、评审过程的澄清</w:t>
      </w:r>
      <w:bookmarkEnd w:id="84"/>
      <w:bookmarkEnd w:id="85"/>
      <w:bookmarkEnd w:id="86"/>
      <w:r>
        <w:rPr>
          <w:rFonts w:hint="eastAsia" w:ascii="宋体" w:hAnsi="宋体" w:cs="宋体"/>
          <w:color w:val="000000" w:themeColor="text1"/>
          <w:sz w:val="24"/>
          <w:highlight w:val="none"/>
          <w14:textFill>
            <w14:solidFill>
              <w14:schemeClr w14:val="tx1"/>
            </w14:solidFill>
          </w14:textFill>
        </w:rPr>
        <w:t>、说明和更正</w:t>
      </w:r>
    </w:p>
    <w:p w14:paraId="541923C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4.1 磋商小组在对响应文件的有效性、完整性和响应程度进行审查时，可以要求磋商供应商对响应文件中含义不明确、同类问题表述不一致或者有明显文字和计算错误的内容等作出必要的澄清、说明或者更正。</w:t>
      </w:r>
    </w:p>
    <w:p w14:paraId="637ED985">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4.2 磋商小组要求磋商供应商澄清、说明或更正响应文件应当以书面形式作出（从评标系统发起）。磋商供应商的澄清、说明或者更正采用书面形式，通过“苏采云”系统系统作出，并不得超出响应文件的范围或者改变响应文件的实质性内容。磋商供应商的澄清文件是响应文件的组成部分。</w:t>
      </w:r>
    </w:p>
    <w:p w14:paraId="146BA31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4.3 接到磋商小组澄清、说明或者更正要求的磋商供应商如未按规定作出，其风险由磋商供应商自行承担。</w:t>
      </w:r>
    </w:p>
    <w:p w14:paraId="005BEEFE">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bookmarkStart w:id="87" w:name="_Toc20823305"/>
      <w:bookmarkStart w:id="88" w:name="_Toc513029233"/>
      <w:bookmarkStart w:id="89" w:name="_Toc16938549"/>
      <w:r>
        <w:rPr>
          <w:rFonts w:hint="eastAsia" w:ascii="宋体" w:hAnsi="宋体" w:cs="宋体"/>
          <w:color w:val="000000" w:themeColor="text1"/>
          <w:sz w:val="24"/>
          <w:highlight w:val="none"/>
          <w14:textFill>
            <w14:solidFill>
              <w14:schemeClr w14:val="tx1"/>
            </w14:solidFill>
          </w14:textFill>
        </w:rPr>
        <w:t>5、对响应文件的初审</w:t>
      </w:r>
      <w:bookmarkEnd w:id="87"/>
      <w:bookmarkEnd w:id="88"/>
      <w:bookmarkEnd w:id="89"/>
    </w:p>
    <w:p w14:paraId="61EC26A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5.1 响应文件初审分为资格性审查和符合性审查。</w:t>
      </w:r>
    </w:p>
    <w:p w14:paraId="3B934D67">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资格性审查：依据法律法规和磋商文件的规定，对响应文件中的资格证明文件、磋商保证金等进行审查，以确定供应商是否具备参加磋商的资格。</w:t>
      </w:r>
    </w:p>
    <w:p w14:paraId="1D0D38E5">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符合性审查：依据磋商文件的规定，从响应文件的有效性、完整性和对磋商文件的响应程度进行审查，以确定是否对磋商文件的实质性要求作出响应。</w:t>
      </w:r>
    </w:p>
    <w:p w14:paraId="1F4C5FD1">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5.2 在磋商之前，磋商小组将首先审查每份响应文件是否实质性响应了磋商文件的要求。实质性响应的响应文件是与磋商文件要求的全部实质性条款、条件和规格相符且其余非实质性技术及商务条款没有重大偏离或保留。</w:t>
      </w:r>
    </w:p>
    <w:p w14:paraId="5004985C">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谓重大偏离或保留，是指与磋商文件规定的主要技术指标或重要的商务条款或除上述以外的多项指标要求存在负偏离，或者在实质上与磋商文件不一致，而且限制了合同中采购人和见证方的权利或供应商的义务，保留或给予纠正这些偏离的机会将会对其他实质性响应要求的供应商的竞争地位产生不公正的影响。重大偏离的认定需经过磋商小组2/3及以上成员的认定。磋商小组决定响应文件的响应性只根据响应文件本身的内容，而不寻求外部的证据。</w:t>
      </w:r>
    </w:p>
    <w:p w14:paraId="5B55ED8B">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5.3 被认定为未实质性响应磋商文件的响应文件的情形：</w:t>
      </w:r>
    </w:p>
    <w:p w14:paraId="0A86CB7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（1）未按要求交纳磋商保证金的；</w:t>
      </w:r>
    </w:p>
    <w:p w14:paraId="703818CC">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（2）未按照磋商文件规定要求签署、盖章的；</w:t>
      </w:r>
    </w:p>
    <w:p w14:paraId="331C4D63">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（3）供应商在报价时采用选择性报价的；</w:t>
      </w:r>
    </w:p>
    <w:p w14:paraId="5FD18B6E">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（4）供应商不具备磋商文件中规定资格要求的；</w:t>
      </w:r>
    </w:p>
    <w:p w14:paraId="04DEEB35">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（5）不符合法律、法规和磋商文件中规定的其他实质性要求和条件的（本磋商文件中标注★的款项为实质性要求和条件）；</w:t>
      </w:r>
    </w:p>
    <w:p w14:paraId="76F20779">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（6）未按磋商文件要求提供电子响应文件或者电子响应文件未能解密（指磋商供应商自身原因）且按照磋商文件明确的响应文件解密失败后补救方案（仅响应文件现场开启适用）补救不成功的；</w:t>
      </w:r>
    </w:p>
    <w:p w14:paraId="3E15A82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（7）磋商供应商提交的电子响应文件、响应文件备份U盘（仅响应文件现场开启适用）均因其自身原因出现问题导致无法电子评审的；</w:t>
      </w:r>
    </w:p>
    <w:p w14:paraId="5FE0383B">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（8）同一供应商提交两个（含两个）以上不同的响应报价的。</w:t>
      </w:r>
    </w:p>
    <w:p w14:paraId="37DA106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（9）响应报价超过了采购预算或最高限价的。 </w:t>
      </w:r>
    </w:p>
    <w:p w14:paraId="43B3A7D1">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（10）未通过符合性检查的。</w:t>
      </w:r>
    </w:p>
    <w:p w14:paraId="5E39CE72">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（11）不符合法律、法规和磋商文件中规定的其他实质性要求的。</w:t>
      </w:r>
    </w:p>
    <w:p w14:paraId="6AB1DD3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（12）供应商被 “信用中国”网站列入失信被执行人或重大税收违法案件当事人名单或政府采购严重失信行为记录名单。或查询“信用中国”网站后发现供应商存在其他不符合《中华人民共和国政府采购法》第二十二条规定条件的信用记录。</w:t>
      </w:r>
    </w:p>
    <w:p w14:paraId="4480F6E7">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（13）响应文件含有采购人不能接受的附加条件的。</w:t>
      </w:r>
    </w:p>
    <w:p w14:paraId="228CC6EC">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磋商小组认为供应商的报价明显低于其他通过符合性审查供应商的报价，有可能影响产品质量或者不能诚信履约的，将要求其在合理的时间内提供说明，必要时提交相关证明材料；供应商不能证明其报价合理性的，磋商小组应当将其作为无效响应处理。</w:t>
      </w:r>
    </w:p>
    <w:p w14:paraId="0DB81EC2">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本项目采购产品被财政部、国家发改委、生态环境部等列入“节能产品品目清单”、“环境标志产品品目清单”强制采购范围，而供应商所投标产品不在强制采购范围内的。（所投产品如属于政府强制采购节能产品品目清单范围内，响应文件中必须提供国家确定的认证机构出具的、处于有效期之内的该节能产品认证证书）。</w:t>
      </w:r>
    </w:p>
    <w:p w14:paraId="6B80B5D7">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（16）响应文件未按照磋商文件要求加盖电子签章。</w:t>
      </w:r>
    </w:p>
    <w:p w14:paraId="43CCF03E">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（17）投标人的商务技术部分得分相差悬殊，评标委员会认为得分畸低者没有实质性响应的。</w:t>
      </w:r>
    </w:p>
    <w:p w14:paraId="28294D2C">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（18）供应商在系统规定的时间内未成功解密电子响应文件的。</w:t>
      </w:r>
    </w:p>
    <w:p w14:paraId="538251DF">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（19）未完整上传响应文件电子文档的,或上传的文件打不开的。</w:t>
      </w:r>
    </w:p>
    <w:p w14:paraId="498BBD6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（20）不同的供应商响应文件制作机器码、文件创建标识码一致的。</w:t>
      </w:r>
    </w:p>
    <w:p w14:paraId="10ED75F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（21）其他法律、法规及本磋商文件规定的属于未实质性响应的情形。</w:t>
      </w:r>
    </w:p>
    <w:p w14:paraId="00D2D63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5.4 未实质性响应磋商文件的响应文件按无效响应处理，磋商小组应当告知提交响应文件的磋商供应商。磋商供应商不得通过修改或撤销不合要求的偏离或保留而使其响应文件成为实质性响应的文件。</w:t>
      </w:r>
    </w:p>
    <w:p w14:paraId="3370441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bookmarkStart w:id="90" w:name="_Toc20823306"/>
      <w:bookmarkStart w:id="91" w:name="_Toc16938550"/>
      <w:bookmarkStart w:id="92" w:name="_Toc513029234"/>
      <w:r>
        <w:rPr>
          <w:rFonts w:hint="eastAsia" w:ascii="宋体" w:hAnsi="宋体" w:cs="宋体"/>
          <w:color w:val="000000" w:themeColor="text1"/>
          <w:sz w:val="24"/>
          <w:highlight w:val="none"/>
          <w14:textFill>
            <w14:solidFill>
              <w14:schemeClr w14:val="tx1"/>
            </w14:solidFill>
          </w14:textFill>
        </w:rPr>
        <w:t>6、</w:t>
      </w:r>
      <w:bookmarkEnd w:id="90"/>
      <w:bookmarkEnd w:id="91"/>
      <w:bookmarkEnd w:id="92"/>
      <w:r>
        <w:rPr>
          <w:rFonts w:hint="eastAsia" w:ascii="宋体" w:hAnsi="宋体" w:cs="宋体"/>
          <w:color w:val="000000" w:themeColor="text1"/>
          <w:sz w:val="24"/>
          <w:highlight w:val="none"/>
          <w14:textFill>
            <w14:solidFill>
              <w14:schemeClr w14:val="tx1"/>
            </w14:solidFill>
          </w14:textFill>
        </w:rPr>
        <w:t>磋商程序及评审方法和标准</w:t>
      </w:r>
    </w:p>
    <w:p w14:paraId="74F0C67F">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bookmarkStart w:id="93" w:name="_Toc16938551"/>
      <w:bookmarkStart w:id="94" w:name="_Toc513029235"/>
      <w:bookmarkStart w:id="95" w:name="_Toc20823307"/>
      <w:r>
        <w:rPr>
          <w:rFonts w:hint="eastAsia" w:ascii="宋体" w:hAnsi="宋体" w:cs="宋体"/>
          <w:color w:val="000000" w:themeColor="text1"/>
          <w:sz w:val="24"/>
          <w:highlight w:val="none"/>
          <w14:textFill>
            <w14:solidFill>
              <w14:schemeClr w14:val="tx1"/>
            </w14:solidFill>
          </w14:textFill>
        </w:rPr>
        <w:t>6.1 磋商程序</w:t>
      </w:r>
    </w:p>
    <w:p w14:paraId="53FBFEEB">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6.1.1 对于通过资格性和符合性审查的供应商，磋商小组所有成员将集中与单一磋商供应商分别进行磋商。</w:t>
      </w:r>
    </w:p>
    <w:p w14:paraId="056F5A83">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在磋商过程中，磋商小组可能根据磋商文件和磋商情况实质性变动采购需求中的技术、服务要求以及合同草案条款，但不得变动磋商文件中的其他内容。</w:t>
      </w:r>
    </w:p>
    <w:p w14:paraId="1BEFFE9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对磋商文件作出的实质性变动是磋商文件的有效组成部分，磋商小组应当及时以书面形式（从“苏采云”系统发起）同时通知所有参加磋商的供应商。</w:t>
      </w:r>
    </w:p>
    <w:p w14:paraId="6107177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6.1.2 磋商文件能够详细列明采购标的的技术、服务要求的，磋商结束后，磋商小组将要求所有实质性响应的供应商在规定时间内提交最后报价。</w:t>
      </w:r>
    </w:p>
    <w:p w14:paraId="681BE893">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11B6400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最后报价是供应商响应文件的有效组成部分。符合《政府采购竞争性磋商采购方式管理暂行办法》第三条第四项及《财政部关于政府采购竞争性磋商采购方式管理暂行办法有关问题的补充通知》（财库〔2015〕124号）规定情形的，</w:t>
      </w:r>
      <w:r>
        <w:rPr>
          <w:rFonts w:hint="eastAsia" w:ascii="宋体" w:hAnsi="宋体" w:cs="宋体"/>
          <w:b/>
          <w:bCs/>
          <w:color w:val="000000" w:themeColor="text1"/>
          <w:sz w:val="24"/>
          <w:highlight w:val="none"/>
          <w14:textFill>
            <w14:solidFill>
              <w14:schemeClr w14:val="tx1"/>
            </w14:solidFill>
          </w14:textFill>
        </w:rPr>
        <w:t>提交最后报价的供应商可以为2家</w:t>
      </w:r>
      <w:r>
        <w:rPr>
          <w:rFonts w:hint="eastAsia" w:ascii="宋体" w:hAnsi="宋体" w:cs="宋体"/>
          <w:color w:val="000000" w:themeColor="text1"/>
          <w:sz w:val="24"/>
          <w:highlight w:val="none"/>
          <w14:textFill>
            <w14:solidFill>
              <w14:schemeClr w14:val="tx1"/>
            </w14:solidFill>
          </w14:textFill>
        </w:rPr>
        <w:t>。</w:t>
      </w:r>
    </w:p>
    <w:p w14:paraId="17C2D9E2">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6.1.3 磋商供应商未在磋商小组规定的时间内完成最后报价的视为放弃磋商，其磋商响应按无效响应处理。最后报价须通过“苏采云”系统作出。已提交响应文件的供应商，在提交最后报价之前，可以根据磋商情况退出磋商。采购代理机构将退还退出磋商的供应商的磋商保证金。</w:t>
      </w:r>
    </w:p>
    <w:p w14:paraId="292D7351">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6.1.4 本项目各分项最终结算价按照磋商首次报价与最后报价同比例变动。</w:t>
      </w:r>
    </w:p>
    <w:p w14:paraId="4FADB77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6.2 评审方法和标准</w:t>
      </w:r>
    </w:p>
    <w:p w14:paraId="5663AC7D">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6.2.1 评审方法。</w:t>
      </w:r>
      <w:r>
        <w:rPr>
          <w:rFonts w:hint="eastAsia" w:ascii="宋体" w:hAnsi="宋体" w:cs="宋体"/>
          <w:b/>
          <w:bCs/>
          <w:color w:val="000000" w:themeColor="text1"/>
          <w:sz w:val="24"/>
          <w:highlight w:val="none"/>
          <w14:textFill>
            <w14:solidFill>
              <w14:schemeClr w14:val="tx1"/>
            </w14:solidFill>
          </w14:textFill>
        </w:rPr>
        <w:t>经磋商确定最终采购需求和确定提交最后报价的供应商后，由磋商小组采用综合评分法对提交最后报价的供应商的响应文件和最后报价进行综合评分</w:t>
      </w:r>
      <w:r>
        <w:rPr>
          <w:rFonts w:hint="eastAsia" w:ascii="宋体" w:hAnsi="宋体" w:cs="宋体"/>
          <w:color w:val="000000" w:themeColor="text1"/>
          <w:sz w:val="24"/>
          <w:highlight w:val="none"/>
          <w14:textFill>
            <w14:solidFill>
              <w14:schemeClr w14:val="tx1"/>
            </w14:solidFill>
          </w14:textFill>
        </w:rPr>
        <w:t>。</w:t>
      </w:r>
    </w:p>
    <w:p w14:paraId="48DD1EF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综合评分法，是指响应文件满足磋商文件全部实质性要求且按评审因素的量化指标评审得分最高的供应商为成交候选供应商的评审方法。</w:t>
      </w:r>
    </w:p>
    <w:p w14:paraId="65F99E41">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评审时，磋商小组各成员独立对每个有效响应的文件进行评价、打分，然后汇总每个供应商每项评审因素的得分。</w:t>
      </w:r>
    </w:p>
    <w:p w14:paraId="34390A1E">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6.2.2 评审标准</w:t>
      </w:r>
    </w:p>
    <w:p w14:paraId="0B45E6F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见本磋商文件第五章“评审方法和评审标准”。</w:t>
      </w:r>
    </w:p>
    <w:p w14:paraId="13BA187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6.2.3 评审报告</w:t>
      </w:r>
    </w:p>
    <w:p w14:paraId="6549C122">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评审报告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598313C3">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6.3 采购活动终止的情况</w:t>
      </w:r>
    </w:p>
    <w:p w14:paraId="1499F49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出现下列情形之一的，本次竞争性磋商采购活动将被终止：</w:t>
      </w:r>
    </w:p>
    <w:p w14:paraId="7148E2AD">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（1）因情况变化，不再符合规定的竞争性磋商采购方式适用情形的；</w:t>
      </w:r>
    </w:p>
    <w:p w14:paraId="142CEBEE">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（2）出现影响采购公正的违法、违规行为的；</w:t>
      </w:r>
    </w:p>
    <w:p w14:paraId="1A63BE4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（3）在采购过程中符合要求的供应商或者报价未超过采购预算（最高限价）的供应商只有1家的。</w:t>
      </w:r>
    </w:p>
    <w:p w14:paraId="7F87D287">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（4）因重大变故，采购任务取消的。</w:t>
      </w:r>
    </w:p>
    <w:p w14:paraId="18A48759">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（5）磋商小组认定磋商文件存在歧义、重大缺陷导致评审工作无法进行。</w:t>
      </w:r>
    </w:p>
    <w:p w14:paraId="7AE91002">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（6）因系统故障原因造成磋商不成功的。</w:t>
      </w:r>
    </w:p>
    <w:p w14:paraId="5A18232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（7）响应文件提交截止时间结束后参加磋商的供应商不足三家的：</w:t>
      </w:r>
    </w:p>
    <w:p w14:paraId="6B093D8C">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7、响应文件现场开启特殊情况处理（采用不见面交易方式采购的本条款不适用）</w:t>
      </w:r>
    </w:p>
    <w:p w14:paraId="5C8B0E68">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7.1 因“开评标系统”自身故障，开标活动无法正常进行时，将使用响应文件备份U盘继续进行响应文件开启。</w:t>
      </w:r>
    </w:p>
    <w:p w14:paraId="5DB49102">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“开评标系统”自身故障是指非供应商原因造成所有供应商电子响应文件均无法解密的情形，部分响应文件无法解密的，不适用该条款。</w:t>
      </w:r>
    </w:p>
    <w:p w14:paraId="732BE2C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对于不同载体的响应文件，开启、评审及认定顺序为电子响应文件、备份U盘，前项不能读取的可按后项评审。</w:t>
      </w:r>
      <w:bookmarkEnd w:id="93"/>
      <w:bookmarkEnd w:id="94"/>
      <w:bookmarkEnd w:id="95"/>
    </w:p>
    <w:p w14:paraId="75A7B917">
      <w:pPr>
        <w:keepNext/>
        <w:keepLines/>
        <w:spacing w:before="120" w:after="120" w:line="560" w:lineRule="exact"/>
        <w:outlineLvl w:val="1"/>
        <w:rPr>
          <w:rFonts w:hint="eastAsia" w:ascii="宋体" w:hAnsi="宋体" w:cs="宋体"/>
          <w:b/>
          <w:color w:val="000000" w:themeColor="text1"/>
          <w:sz w:val="24"/>
          <w:szCs w:val="28"/>
          <w:highlight w:val="none"/>
          <w14:textFill>
            <w14:solidFill>
              <w14:schemeClr w14:val="tx1"/>
            </w14:solidFill>
          </w14:textFill>
        </w:rPr>
      </w:pPr>
      <w:r>
        <w:rPr>
          <w:rFonts w:hint="eastAsia" w:ascii="宋体" w:hAnsi="宋体" w:cs="宋体"/>
          <w:b/>
          <w:color w:val="000000" w:themeColor="text1"/>
          <w:sz w:val="24"/>
          <w:szCs w:val="28"/>
          <w:highlight w:val="none"/>
          <w14:textFill>
            <w14:solidFill>
              <w14:schemeClr w14:val="tx1"/>
            </w14:solidFill>
          </w14:textFill>
        </w:rPr>
        <w:t>五、成交</w:t>
      </w:r>
    </w:p>
    <w:p w14:paraId="3E74AE9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bookmarkStart w:id="96" w:name="_Toc513029238"/>
      <w:bookmarkStart w:id="97" w:name="_Toc16938554"/>
      <w:bookmarkStart w:id="98" w:name="_Toc20823310"/>
      <w:r>
        <w:rPr>
          <w:rFonts w:hint="eastAsia" w:ascii="宋体" w:hAnsi="宋体" w:cs="宋体"/>
          <w:color w:val="000000" w:themeColor="text1"/>
          <w:sz w:val="24"/>
          <w:highlight w:val="none"/>
          <w14:textFill>
            <w14:solidFill>
              <w14:schemeClr w14:val="tx1"/>
            </w14:solidFill>
          </w14:textFill>
        </w:rPr>
        <w:t>1、</w:t>
      </w:r>
      <w:bookmarkEnd w:id="96"/>
      <w:r>
        <w:rPr>
          <w:rFonts w:hint="eastAsia" w:ascii="宋体" w:hAnsi="宋体" w:cs="宋体"/>
          <w:color w:val="000000" w:themeColor="text1"/>
          <w:sz w:val="24"/>
          <w:highlight w:val="none"/>
          <w14:textFill>
            <w14:solidFill>
              <w14:schemeClr w14:val="tx1"/>
            </w14:solidFill>
          </w14:textFill>
        </w:rPr>
        <w:t>确定</w:t>
      </w:r>
      <w:bookmarkEnd w:id="97"/>
      <w:bookmarkEnd w:id="98"/>
      <w:r>
        <w:rPr>
          <w:rFonts w:hint="eastAsia" w:ascii="宋体" w:hAnsi="宋体" w:cs="宋体"/>
          <w:color w:val="000000" w:themeColor="text1"/>
          <w:sz w:val="24"/>
          <w:highlight w:val="none"/>
          <w14:textFill>
            <w14:solidFill>
              <w14:schemeClr w14:val="tx1"/>
            </w14:solidFill>
          </w14:textFill>
        </w:rPr>
        <w:t>成交单位</w:t>
      </w:r>
    </w:p>
    <w:p w14:paraId="1D5B1E8B">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 磋商小组根据综合评分情况，按照评审得分由高到低顺序推荐3名成交候选供应商，并编写评审报告。符合《政府采购竞争性磋商采购方式管理暂行办法》第三条第四项及《财政部关于竞争性磋商采购方式管理暂行办法有关问题的补充通知》（财库〔2015〕124号）规定情形的，可以推荐2家成交候选供应商。评审得分相同的，按照最后报价由低到高的顺序推荐。评审得分且最后报价相同的，按照技术指标优劣顺序推荐。</w:t>
      </w:r>
    </w:p>
    <w:p w14:paraId="4BAF70BE">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 根据采购人的授权，磋商小组直接确定排名第一的成交候选供应商为成交供应商，采购代理机构将在江苏政府采购网公告成交结果，成交公告期限为1个工作日，同时向成交供应商发出成交通知书。成交通知书将是合同的一个组成部分。对采购人和成交供应商均具有法律效力。成交通知书发出后，采购人改变成交结果的，或者成交供应商放弃磋商项目的，应当依法承担法律责任。</w:t>
      </w:r>
    </w:p>
    <w:p w14:paraId="24851659">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成交供应商在领取成交通知书时，需提供肆份与电子响应文件一致的纸质打印文件。</w:t>
      </w:r>
    </w:p>
    <w:p w14:paraId="20B7085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2、成交供应商有下列情形之一的，将取消其成交资格：</w:t>
      </w:r>
    </w:p>
    <w:p w14:paraId="28C780F8">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（1）提供虚假材料谋取成交的；</w:t>
      </w:r>
    </w:p>
    <w:p w14:paraId="08AB66A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（2）与评审专家、采购人、其他供应商或者采购代理机构工作人员恶意串通的；</w:t>
      </w:r>
    </w:p>
    <w:p w14:paraId="328D4C10">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（3）向评审专家、采购人或采购代理机构工作人员行贿或者提供其他不正当利益的；</w:t>
      </w:r>
    </w:p>
    <w:p w14:paraId="71ABDB4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（4）恶意竞争，最终总报价明显低于其自身合理成本且又无法提供证明的；</w:t>
      </w:r>
    </w:p>
    <w:p w14:paraId="690807FC">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（5）属于本文件规定的无效条件，但在评审过程中又未被磋商小组发现的；</w:t>
      </w:r>
    </w:p>
    <w:p w14:paraId="74273C9D">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（6）采取不正当手段诋毁、排挤其他供应商的；</w:t>
      </w:r>
    </w:p>
    <w:p w14:paraId="204D4CB9">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（7）成交后无正当理由拒不与采购人签订政府采购合同或者未按照磋商文件确定的事项签订政府采购合同的；</w:t>
      </w:r>
    </w:p>
    <w:p w14:paraId="50850815">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（8）将政府采购合同转包的；</w:t>
      </w:r>
    </w:p>
    <w:p w14:paraId="1A93F449">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（9）法律、法规、规章规定的属于成交无效的其他情形。</w:t>
      </w:r>
      <w:bookmarkStart w:id="99" w:name="_Toc16938553"/>
      <w:bookmarkStart w:id="100" w:name="_Toc513029237"/>
      <w:bookmarkStart w:id="101" w:name="_Toc20823309"/>
    </w:p>
    <w:p w14:paraId="390F4227">
      <w:pPr>
        <w:keepNext/>
        <w:keepLines/>
        <w:spacing w:before="120" w:after="120" w:line="560" w:lineRule="exact"/>
        <w:outlineLvl w:val="1"/>
        <w:rPr>
          <w:rFonts w:hint="eastAsia" w:ascii="宋体" w:hAnsi="宋体" w:cs="宋体"/>
          <w:b/>
          <w:color w:val="000000" w:themeColor="text1"/>
          <w:sz w:val="24"/>
          <w:szCs w:val="28"/>
          <w:highlight w:val="none"/>
          <w14:textFill>
            <w14:solidFill>
              <w14:schemeClr w14:val="tx1"/>
            </w14:solidFill>
          </w14:textFill>
        </w:rPr>
      </w:pPr>
      <w:r>
        <w:rPr>
          <w:rFonts w:hint="eastAsia" w:ascii="宋体" w:hAnsi="宋体" w:cs="宋体"/>
          <w:b/>
          <w:color w:val="000000" w:themeColor="text1"/>
          <w:sz w:val="24"/>
          <w:szCs w:val="28"/>
          <w:highlight w:val="none"/>
          <w14:textFill>
            <w14:solidFill>
              <w14:schemeClr w14:val="tx1"/>
            </w14:solidFill>
          </w14:textFill>
        </w:rPr>
        <w:t>六、合同签订相关事项</w:t>
      </w:r>
    </w:p>
    <w:p w14:paraId="19699D6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1、签订合同</w:t>
      </w:r>
    </w:p>
    <w:p w14:paraId="03C8139F">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1.l 采购人与成交供应商应当在成交通知书发出之日起30日内，按照磋商文件确定的合同文本以及采购标的、规格型号、采购金额、采购数量、技术和服务要求等事项签订政府采购合同。</w:t>
      </w:r>
    </w:p>
    <w:p w14:paraId="2DA56BC4">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1.2自政府采购合同签订之日起2个工作日内，将政府采购合同在指定的媒体上公告。</w:t>
      </w:r>
    </w:p>
    <w:p w14:paraId="3E24101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1.3磋商文件、成交供应商的响应文件及磋商采购过程中有关澄清、承诺文件均作为合同附件。</w:t>
      </w:r>
    </w:p>
    <w:p w14:paraId="088A7D61">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签订合同后，成交供应商不得将成交产品或服务进行转包。未经采购人同意，成交供应商也不得采用分包的形式履行合同，否则采购人有权终止合同，成交供应商的履约保证金将不予退还。转包或分包造成采购人损失的，成交供应商应承担相应赔偿责任。</w:t>
      </w:r>
    </w:p>
    <w:p w14:paraId="43F8B41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2、履约保证金</w:t>
      </w:r>
    </w:p>
    <w:p w14:paraId="37221653">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 磋商文件约定收取履约保证金的，成交供应商应当以支票、汇票、本票或者金融机构、担保机构出具的保函等非现金形式在合同签订前提交。履约保证金的数额不得超过政府采购合同金额的10%。</w:t>
      </w:r>
    </w:p>
    <w:p w14:paraId="31BF2F91">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 履约保证金自合同生效之日起至合同约定的成交供应商主要义务履行完毕止，采购人按合同约定退还履约保证金。</w:t>
      </w:r>
    </w:p>
    <w:p w14:paraId="0E90971C">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 成交供应商违约的，采购人将按照合同约定扣除其全部或部分履约保证金。如成交供应商违约给采购人造成的损失超过履约保证金的，应当依法赔偿超过部分的损失。</w:t>
      </w:r>
    </w:p>
    <w:p w14:paraId="5C01C0F2">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 本项目履约保证金要求详见第四章“项目需求”。</w:t>
      </w:r>
    </w:p>
    <w:p w14:paraId="4A53F175">
      <w:pPr>
        <w:keepNext/>
        <w:keepLines/>
        <w:spacing w:before="120" w:after="120" w:line="560" w:lineRule="exact"/>
        <w:outlineLvl w:val="1"/>
        <w:rPr>
          <w:rFonts w:hint="eastAsia" w:ascii="宋体" w:hAnsi="宋体" w:cs="宋体"/>
          <w:b/>
          <w:color w:val="000000" w:themeColor="text1"/>
          <w:sz w:val="24"/>
          <w:szCs w:val="28"/>
          <w:highlight w:val="none"/>
          <w14:textFill>
            <w14:solidFill>
              <w14:schemeClr w14:val="tx1"/>
            </w14:solidFill>
          </w14:textFill>
        </w:rPr>
      </w:pPr>
      <w:r>
        <w:rPr>
          <w:rFonts w:hint="eastAsia" w:ascii="宋体" w:hAnsi="宋体" w:cs="宋体"/>
          <w:b/>
          <w:color w:val="000000" w:themeColor="text1"/>
          <w:sz w:val="24"/>
          <w:szCs w:val="28"/>
          <w:highlight w:val="none"/>
          <w14:textFill>
            <w14:solidFill>
              <w14:schemeClr w14:val="tx1"/>
            </w14:solidFill>
          </w14:textFill>
        </w:rPr>
        <w:t>七、政策功能</w:t>
      </w:r>
      <w:bookmarkEnd w:id="99"/>
      <w:bookmarkEnd w:id="100"/>
      <w:bookmarkEnd w:id="101"/>
    </w:p>
    <w:p w14:paraId="116304C7">
      <w:pPr>
        <w:tabs>
          <w:tab w:val="left" w:pos="900"/>
        </w:tabs>
        <w:ind w:firstLine="482"/>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1、对于小型企业、微型企业、监狱企业、残疾人福利性单位报价以扣除优惠比率后的价格参与评审，但不作为成交价和合同签约价。成交价和合同签约价仍以其最后磋商报价为准。</w:t>
      </w:r>
    </w:p>
    <w:p w14:paraId="1EBAEFA8">
      <w:pPr>
        <w:tabs>
          <w:tab w:val="left" w:pos="900"/>
        </w:tabs>
        <w:ind w:firstLine="482"/>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2、价格给予扣除标准：</w:t>
      </w:r>
    </w:p>
    <w:p w14:paraId="0488BDB4">
      <w:pPr>
        <w:tabs>
          <w:tab w:val="left" w:pos="900"/>
        </w:tabs>
        <w:ind w:firstLine="482"/>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根据财政部、工业和信息化部关于印发《政府采购促进中小企业发展管理办法》的通知（财库〔2020〕46号，以下简称《办法》）规定，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服务由中小企业承接，即提供服务的人员为中小企业依照《中华人民共和国劳动合同法》订立劳动合同的从业人员。根据工业和信息化部等四部委《关于印发中小企业划型标准规定的通知》（工信部联企业〔2011〕300号，以下简称《通知》），该《通知》规定适用于在中国境内依法设立的各类所有制和各种组织形式的企业。依据现有规范性文件规定，事业单位、团体组织等非企业性质的政府采购供应商，不属于中小企业划型标准确定的中小企业，不得按《通知》规定声明为中小微企业，也不适用《办法》。以联合体形式参加政府采购活动，联合体各方均为中小企业的，联合体视同中小企业。其中，联合体各方均为小微企业的，联合体视同小微企业。</w:t>
      </w:r>
    </w:p>
    <w:p w14:paraId="0CE24250">
      <w:pPr>
        <w:tabs>
          <w:tab w:val="left" w:pos="900"/>
        </w:tabs>
        <w:ind w:firstLine="482"/>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本项目执行财政部、工业和信息化部关于印发《政府采购促进中小企业发展管理办法》的通知（财库〔2020〕46号）、《关于印发中小企业划型标准规定的通知》（工信部联企业〔2011〕300号）、《财政部 司法部关于政府采购支持监狱企业发展有关问题的通知》（财库〔2014〕68号）、《关于促进残疾人就业政府采购政策的通知》（财库〔2017〕141号）的规定。</w:t>
      </w:r>
      <w:r>
        <w:rPr>
          <w:rFonts w:hint="eastAsia" w:ascii="宋体" w:hAnsi="宋体"/>
          <w:bCs/>
          <w:color w:val="000000" w:themeColor="text1"/>
          <w:sz w:val="24"/>
          <w:highlight w:val="none"/>
          <w14:textFill>
            <w14:solidFill>
              <w14:schemeClr w14:val="tx1"/>
            </w14:solidFill>
          </w14:textFill>
        </w:rPr>
        <w:t>对提供的服务全部由小型企业、微型企业、监狱企业、残疾人福利性单位承接的最后磋商报价给予10%的扣除，用扣除后的价格参与评审。</w:t>
      </w:r>
    </w:p>
    <w:p w14:paraId="5F16B913">
      <w:pPr>
        <w:tabs>
          <w:tab w:val="left" w:pos="900"/>
        </w:tabs>
        <w:ind w:firstLine="482"/>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本项目价格扣除计算方法如下：参与报价得分计算的价格＝磋商供应商的最后磋商报价-小型企业、微型企业、监狱企业、残疾人福利性单位的最后磋商报价×10%。</w:t>
      </w:r>
    </w:p>
    <w:p w14:paraId="05C6E8B8">
      <w:pPr>
        <w:tabs>
          <w:tab w:val="left" w:pos="900"/>
        </w:tabs>
        <w:ind w:firstLine="482"/>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3、参加政府采购活动的供应商享受价格评审优惠的应当提供的材料： </w:t>
      </w:r>
    </w:p>
    <w:p w14:paraId="3ADA9404">
      <w:pPr>
        <w:tabs>
          <w:tab w:val="left" w:pos="900"/>
        </w:tabs>
        <w:ind w:firstLine="482"/>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3.1 供应商为小型企业、微型企业的，</w:t>
      </w:r>
      <w:r>
        <w:rPr>
          <w:rFonts w:hint="eastAsia" w:ascii="宋体" w:hAnsi="宋体"/>
          <w:bCs/>
          <w:color w:val="000000" w:themeColor="text1"/>
          <w:sz w:val="24"/>
          <w:highlight w:val="none"/>
          <w14:textFill>
            <w14:solidFill>
              <w14:schemeClr w14:val="tx1"/>
            </w14:solidFill>
          </w14:textFill>
        </w:rPr>
        <w:t>提供</w:t>
      </w:r>
      <w:r>
        <w:rPr>
          <w:rFonts w:hint="eastAsia" w:ascii="宋体" w:hAnsi="宋体"/>
          <w:color w:val="000000" w:themeColor="text1"/>
          <w:sz w:val="24"/>
          <w:highlight w:val="none"/>
          <w14:textFill>
            <w14:solidFill>
              <w14:schemeClr w14:val="tx1"/>
            </w14:solidFill>
          </w14:textFill>
        </w:rPr>
        <w:t>《中小企业声明函》（第六章“竞争性磋商响应文件格式”）。</w:t>
      </w:r>
    </w:p>
    <w:p w14:paraId="6E6D27A1">
      <w:pPr>
        <w:tabs>
          <w:tab w:val="left" w:pos="900"/>
        </w:tabs>
        <w:ind w:firstLine="482"/>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3.2 供应商为残疾人福利性单位的，符合财库〔2017〕141号文件规定条件的残疾人福利性单位视同小型企业、微型企业，提供《残疾人福利性单位声明函》（第六章“竞争性磋商响应文件格式”）。</w:t>
      </w:r>
    </w:p>
    <w:p w14:paraId="6C9644F2">
      <w:pPr>
        <w:tabs>
          <w:tab w:val="left" w:pos="900"/>
        </w:tabs>
        <w:ind w:firstLine="482"/>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3.3 供应商为监狱企业的，提供省级以上监狱管理局、戒毒管理局（含新疆生产建设兵团）出具的属于监狱企业的证明文件。</w:t>
      </w:r>
    </w:p>
    <w:p w14:paraId="5BDFE2AF">
      <w:pPr>
        <w:tabs>
          <w:tab w:val="left" w:pos="900"/>
        </w:tabs>
        <w:ind w:firstLine="482"/>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根据《财政部 司法部关于政府采购支持监狱企业发展有关问题的通知》（财库〔2014〕68号），监狱企业视同小型企业、微型企业，享受政府采购支持政策。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与政府采购活动时，提供由省级以上监狱管理局、戒毒管理局（含新疆生产建设兵团）出具的属于监狱企业的证明文件。</w:t>
      </w:r>
    </w:p>
    <w:p w14:paraId="37084DA2">
      <w:pPr>
        <w:keepNext/>
        <w:keepLines/>
        <w:spacing w:before="120" w:after="120" w:line="560" w:lineRule="exact"/>
        <w:outlineLvl w:val="1"/>
        <w:rPr>
          <w:rFonts w:hint="eastAsia" w:ascii="宋体" w:hAnsi="宋体" w:cs="宋体"/>
          <w:b/>
          <w:color w:val="000000" w:themeColor="text1"/>
          <w:sz w:val="24"/>
          <w:szCs w:val="28"/>
          <w:highlight w:val="none"/>
          <w14:textFill>
            <w14:solidFill>
              <w14:schemeClr w14:val="tx1"/>
            </w14:solidFill>
          </w14:textFill>
        </w:rPr>
      </w:pPr>
      <w:r>
        <w:rPr>
          <w:rFonts w:hint="eastAsia" w:ascii="宋体" w:hAnsi="宋体" w:cs="宋体"/>
          <w:b/>
          <w:color w:val="000000" w:themeColor="text1"/>
          <w:sz w:val="24"/>
          <w:szCs w:val="28"/>
          <w:highlight w:val="none"/>
          <w14:textFill>
            <w14:solidFill>
              <w14:schemeClr w14:val="tx1"/>
            </w14:solidFill>
          </w14:textFill>
        </w:rPr>
        <w:t>八、质疑和投诉</w:t>
      </w:r>
    </w:p>
    <w:p w14:paraId="54971592">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1、质疑的提出</w:t>
      </w:r>
    </w:p>
    <w:p w14:paraId="4323541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 提出质疑的供应商应当是参与所质疑项目采购活动的供应商。</w:t>
      </w:r>
    </w:p>
    <w:p w14:paraId="3D5DA5DC">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 供应商认为采购文件、采购过程、成交结果使自己的权益受到损害的，可以在知道或者应知其权益受到损害之日（获取采购文件之日、成交公告发布之日）起七个工作日内以书面形式向采购人、采购代理机构提出质疑。供应商应当在法定质疑期内一次性提出针对同一采购程序环节的质疑。未依照采购公告要求获取采购文件的供应商，视为未参与该项目的采购活动，不具备对该采购文件提出质疑的法定权利。</w:t>
      </w:r>
    </w:p>
    <w:p w14:paraId="4CB0C8E8">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 提出质疑时，必须坚持“谁主张，谁举证”“实事求是”的原则，不能臆测。属于须由法定部门调查、侦查或先行作出相关认定的事项，质疑供应商应当依法申请具有法定职权的部门查清、认定，并将相关结果提供给采购人、采购代理机构。采购人、采购代理机构不具有法定调查、认定权限。</w:t>
      </w:r>
    </w:p>
    <w:p w14:paraId="351839E8">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 质疑函的接收方式为供应商书面原件提交。联系部门、联系电话和通讯地址详见本磋商文件“竞争性磋商采购邀请”。质疑实行实名制，不得进行虚假、恶意质疑。</w:t>
      </w:r>
    </w:p>
    <w:p w14:paraId="7D725A03">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1.5供应商提出质疑应当提交质疑函和必要的证明材料。应当包括下列内容：</w:t>
      </w:r>
    </w:p>
    <w:p w14:paraId="26F4120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（1）供应商的姓名或者名称、地址、邮编、联系人及联系电话；</w:t>
      </w:r>
    </w:p>
    <w:p w14:paraId="7C64C14D">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（2）质疑项目的名称、编号；</w:t>
      </w:r>
    </w:p>
    <w:p w14:paraId="4058A59A">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（3）具体、明确的质疑事项和与质疑事项相关的请求；</w:t>
      </w:r>
    </w:p>
    <w:p w14:paraId="23D5DDE3">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（4）事实依据；</w:t>
      </w:r>
    </w:p>
    <w:p w14:paraId="5EAE183E">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（5）必要的法律依据；</w:t>
      </w:r>
    </w:p>
    <w:p w14:paraId="57E4E700">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（6）提出质疑的日期；</w:t>
      </w:r>
    </w:p>
    <w:p w14:paraId="037EDB19">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（7）必要的证明材料；</w:t>
      </w:r>
    </w:p>
    <w:p w14:paraId="34A7F75E">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（8）采购文件(交易文件)下载回执函；</w:t>
      </w:r>
    </w:p>
    <w:p w14:paraId="2AC9AE3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（9）营业执照复印件及法定代表人授权委托书、法定代表人身份证复印件、委托代理人身份证复印件。</w:t>
      </w:r>
    </w:p>
    <w:p w14:paraId="162D1806">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供应商为自然人的，应当由本人签字；供应商为法人或者其他组织的，应当由法定代表人、主要负责人，或者其委托代理人签字或者盖章，并加盖单位公章。</w:t>
      </w:r>
    </w:p>
    <w:p w14:paraId="5AFF5FD1">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2、质疑函的受理和答复</w:t>
      </w:r>
    </w:p>
    <w:p w14:paraId="120BB343">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 质疑供应商应当保证其提出的质疑事项及必要的证明材料的真实性及来源的合法性，并承担相应的法律责任。对不能提供必要的证明材料的、涉及商业秘密的、非书面原件形式的、匿名的质疑函将不予受理。必要的证明材料要具备客观性、关联性、合法性，无法查实的（如宣传册、媒体报道、猜测、推理等）不能作为证明材料。采购人、采购代理机构不负责搜集必要的证明材料等工作。</w:t>
      </w:r>
    </w:p>
    <w:p w14:paraId="65E8DF1D">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 对符合质疑要求的，采购人、采购代理机构接收并登记《质疑函登记表》。在处理过程中，发现需要质疑供应商进一步补充必要的证明材料的，质疑供应商应在法定的时间内提供，质疑答复时间相应顺延。质疑供应商不能按时提供必要的证明材料的，视同放弃质疑。</w:t>
      </w:r>
    </w:p>
    <w:p w14:paraId="31C44A35">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 对不符合质疑要求的，采购人、采购代理机构有权要求其补充必要的证明材料，质疑供应商未在法定的时间内提供补充必要的证明材料的，视同放弃质疑。</w:t>
      </w:r>
    </w:p>
    <w:p w14:paraId="525F9198">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 采购人、采购代理机构负责将质疑供应商提出的质疑函及相关材料提供给评审委员会协助答复，并将答复意见回复质疑供应商。必要时，可向被质疑供应商转发《质疑函》及相关材料。被质疑供应商应当在要求的时间内，以书面形式作出说明并提交相关材料。</w:t>
      </w:r>
    </w:p>
    <w:p w14:paraId="376152DB">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3、质疑处理</w:t>
      </w:r>
    </w:p>
    <w:p w14:paraId="2BB45ED9">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 质疑供应商未按照法定程序进行质疑投诉的，视为一般失信行为。</w:t>
      </w:r>
    </w:p>
    <w:p w14:paraId="41A762A7">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 质疑供应商不配合或者采用不正当手段干扰政府采购质疑、投诉处理工作的，视为一般失信行为。</w:t>
      </w:r>
    </w:p>
    <w:p w14:paraId="4D8086DF">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 质疑供应商投诉受理期间，就同一事项多头举报，干扰财政部门投诉处理的，视为一般失信行为。</w:t>
      </w:r>
    </w:p>
    <w:p w14:paraId="56C2E98F">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 质疑供应商在全国范围12个月内三次以上质疑查无实据的，视为一般失信行为。</w:t>
      </w:r>
    </w:p>
    <w:p w14:paraId="0E86F6E8">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3.5 质疑供应商采用捏造事实、提供虚假材料或者以非法手段取得证明材料等方式进行虚假、恶意投诉的，视为严重失信行为。（证据来源的合法性存在明显疑问，投诉人无法证明其取得方式合法的，视为以非法手段取得证明材料）</w:t>
      </w:r>
    </w:p>
    <w:p w14:paraId="6ABAE198">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3.6未尽事宜，依照有关法律、法规执行。</w:t>
      </w:r>
    </w:p>
    <w:p w14:paraId="1E6D70B8">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4、投诉</w:t>
      </w:r>
    </w:p>
    <w:p w14:paraId="6789F6EB">
      <w:pPr>
        <w:tabs>
          <w:tab w:val="left" w:pos="900"/>
        </w:tabs>
        <w:spacing w:line="360" w:lineRule="auto"/>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投诉事项依照有关法律、法规执行。</w:t>
      </w:r>
    </w:p>
    <w:p w14:paraId="32D2786D">
      <w:pPr>
        <w:spacing w:line="560" w:lineRule="exact"/>
        <w:ind w:firstLine="480"/>
        <w:jc w:val="left"/>
        <w:rPr>
          <w:rFonts w:hint="eastAsia" w:ascii="宋体" w:hAnsi="宋体"/>
          <w:color w:val="000000" w:themeColor="text1"/>
          <w:sz w:val="24"/>
          <w:highlight w:val="none"/>
          <w14:textFill>
            <w14:solidFill>
              <w14:schemeClr w14:val="tx1"/>
            </w14:solidFill>
          </w14:textFill>
        </w:rPr>
      </w:pPr>
    </w:p>
    <w:p w14:paraId="4F62CC62">
      <w:pPr>
        <w:spacing w:line="560" w:lineRule="exact"/>
        <w:ind w:firstLine="480"/>
        <w:jc w:val="left"/>
        <w:rPr>
          <w:rFonts w:hint="eastAsia" w:ascii="宋体" w:hAnsi="宋体"/>
          <w:color w:val="000000" w:themeColor="text1"/>
          <w:sz w:val="24"/>
          <w:highlight w:val="none"/>
          <w14:textFill>
            <w14:solidFill>
              <w14:schemeClr w14:val="tx1"/>
            </w14:solidFill>
          </w14:textFill>
        </w:rPr>
      </w:pPr>
    </w:p>
    <w:p w14:paraId="1C479CD4">
      <w:pPr>
        <w:spacing w:line="560" w:lineRule="exact"/>
        <w:ind w:firstLine="480"/>
        <w:jc w:val="left"/>
        <w:rPr>
          <w:rFonts w:hint="eastAsia" w:ascii="宋体" w:hAnsi="宋体"/>
          <w:color w:val="000000" w:themeColor="text1"/>
          <w:sz w:val="24"/>
          <w:highlight w:val="none"/>
          <w14:textFill>
            <w14:solidFill>
              <w14:schemeClr w14:val="tx1"/>
            </w14:solidFill>
          </w14:textFill>
        </w:rPr>
      </w:pPr>
    </w:p>
    <w:p w14:paraId="02582099">
      <w:pPr>
        <w:spacing w:line="560" w:lineRule="exact"/>
        <w:ind w:firstLine="480"/>
        <w:jc w:val="left"/>
        <w:rPr>
          <w:rFonts w:hint="eastAsia" w:ascii="宋体" w:hAnsi="宋体"/>
          <w:color w:val="000000" w:themeColor="text1"/>
          <w:sz w:val="24"/>
          <w:highlight w:val="none"/>
          <w14:textFill>
            <w14:solidFill>
              <w14:schemeClr w14:val="tx1"/>
            </w14:solidFill>
          </w14:textFill>
        </w:rPr>
      </w:pPr>
    </w:p>
    <w:p w14:paraId="09E74E2D">
      <w:pPr>
        <w:spacing w:line="560" w:lineRule="exact"/>
        <w:ind w:firstLine="480"/>
        <w:jc w:val="left"/>
        <w:rPr>
          <w:rFonts w:hint="eastAsia" w:ascii="宋体" w:hAnsi="宋体"/>
          <w:color w:val="000000" w:themeColor="text1"/>
          <w:sz w:val="24"/>
          <w:highlight w:val="none"/>
          <w14:textFill>
            <w14:solidFill>
              <w14:schemeClr w14:val="tx1"/>
            </w14:solidFill>
          </w14:textFill>
        </w:rPr>
      </w:pPr>
    </w:p>
    <w:p w14:paraId="09AEB77F">
      <w:pPr>
        <w:spacing w:line="560" w:lineRule="exact"/>
        <w:ind w:firstLine="480"/>
        <w:jc w:val="left"/>
        <w:rPr>
          <w:rFonts w:hint="eastAsia" w:ascii="宋体" w:hAnsi="宋体"/>
          <w:color w:val="000000" w:themeColor="text1"/>
          <w:sz w:val="24"/>
          <w:highlight w:val="none"/>
          <w14:textFill>
            <w14:solidFill>
              <w14:schemeClr w14:val="tx1"/>
            </w14:solidFill>
          </w14:textFill>
        </w:rPr>
      </w:pPr>
    </w:p>
    <w:p w14:paraId="0EC22E84">
      <w:pPr>
        <w:spacing w:line="560" w:lineRule="exact"/>
        <w:ind w:firstLine="480"/>
        <w:jc w:val="left"/>
        <w:rPr>
          <w:rFonts w:hint="eastAsia" w:ascii="宋体" w:hAnsi="宋体"/>
          <w:color w:val="000000" w:themeColor="text1"/>
          <w:sz w:val="24"/>
          <w:highlight w:val="none"/>
          <w14:textFill>
            <w14:solidFill>
              <w14:schemeClr w14:val="tx1"/>
            </w14:solidFill>
          </w14:textFill>
        </w:rPr>
      </w:pPr>
    </w:p>
    <w:p w14:paraId="4A7F28B1">
      <w:pPr>
        <w:spacing w:line="560" w:lineRule="exact"/>
        <w:ind w:firstLine="480"/>
        <w:jc w:val="left"/>
        <w:rPr>
          <w:rFonts w:hint="eastAsia" w:ascii="宋体" w:hAnsi="宋体"/>
          <w:color w:val="000000" w:themeColor="text1"/>
          <w:sz w:val="24"/>
          <w:highlight w:val="none"/>
          <w14:textFill>
            <w14:solidFill>
              <w14:schemeClr w14:val="tx1"/>
            </w14:solidFill>
          </w14:textFill>
        </w:rPr>
      </w:pPr>
    </w:p>
    <w:p w14:paraId="0B48DDBA">
      <w:pPr>
        <w:spacing w:line="560" w:lineRule="exact"/>
        <w:ind w:firstLine="480"/>
        <w:jc w:val="left"/>
        <w:rPr>
          <w:rFonts w:hint="eastAsia" w:ascii="宋体" w:hAnsi="宋体"/>
          <w:color w:val="000000" w:themeColor="text1"/>
          <w:sz w:val="24"/>
          <w:highlight w:val="none"/>
          <w14:textFill>
            <w14:solidFill>
              <w14:schemeClr w14:val="tx1"/>
            </w14:solidFill>
          </w14:textFill>
        </w:rPr>
      </w:pPr>
    </w:p>
    <w:p w14:paraId="056EF0BB">
      <w:pPr>
        <w:spacing w:line="560" w:lineRule="exact"/>
        <w:ind w:firstLine="480"/>
        <w:jc w:val="left"/>
        <w:rPr>
          <w:rFonts w:hint="eastAsia" w:ascii="宋体" w:hAnsi="宋体"/>
          <w:color w:val="000000" w:themeColor="text1"/>
          <w:sz w:val="24"/>
          <w:highlight w:val="none"/>
          <w14:textFill>
            <w14:solidFill>
              <w14:schemeClr w14:val="tx1"/>
            </w14:solidFill>
          </w14:textFill>
        </w:rPr>
      </w:pPr>
    </w:p>
    <w:p w14:paraId="0C15E657">
      <w:pPr>
        <w:spacing w:line="560" w:lineRule="exact"/>
        <w:ind w:firstLine="480"/>
        <w:jc w:val="left"/>
        <w:rPr>
          <w:rFonts w:hint="eastAsia" w:ascii="宋体" w:hAnsi="宋体"/>
          <w:color w:val="000000" w:themeColor="text1"/>
          <w:sz w:val="24"/>
          <w:highlight w:val="none"/>
          <w14:textFill>
            <w14:solidFill>
              <w14:schemeClr w14:val="tx1"/>
            </w14:solidFill>
          </w14:textFill>
        </w:rPr>
      </w:pPr>
    </w:p>
    <w:p w14:paraId="3F32581E">
      <w:pPr>
        <w:spacing w:line="560" w:lineRule="exact"/>
        <w:ind w:firstLine="480"/>
        <w:jc w:val="left"/>
        <w:rPr>
          <w:rFonts w:hint="eastAsia" w:ascii="宋体" w:hAnsi="宋体"/>
          <w:color w:val="000000" w:themeColor="text1"/>
          <w:sz w:val="24"/>
          <w:highlight w:val="none"/>
          <w14:textFill>
            <w14:solidFill>
              <w14:schemeClr w14:val="tx1"/>
            </w14:solidFill>
          </w14:textFill>
        </w:rPr>
      </w:pPr>
    </w:p>
    <w:p w14:paraId="096B5FCD">
      <w:pPr>
        <w:spacing w:line="560" w:lineRule="exact"/>
        <w:ind w:firstLine="480"/>
        <w:jc w:val="left"/>
        <w:rPr>
          <w:rFonts w:hint="eastAsia" w:ascii="宋体" w:hAnsi="宋体"/>
          <w:color w:val="000000" w:themeColor="text1"/>
          <w:sz w:val="24"/>
          <w:highlight w:val="none"/>
          <w14:textFill>
            <w14:solidFill>
              <w14:schemeClr w14:val="tx1"/>
            </w14:solidFill>
          </w14:textFill>
        </w:rPr>
      </w:pPr>
    </w:p>
    <w:p w14:paraId="7746FA56">
      <w:pPr>
        <w:spacing w:line="560" w:lineRule="exact"/>
        <w:ind w:firstLine="480"/>
        <w:jc w:val="left"/>
        <w:rPr>
          <w:rFonts w:hint="eastAsia" w:ascii="宋体" w:hAnsi="宋体"/>
          <w:color w:val="000000" w:themeColor="text1"/>
          <w:sz w:val="24"/>
          <w:highlight w:val="none"/>
          <w14:textFill>
            <w14:solidFill>
              <w14:schemeClr w14:val="tx1"/>
            </w14:solidFill>
          </w14:textFill>
        </w:rPr>
      </w:pPr>
    </w:p>
    <w:p w14:paraId="78FE9E4A">
      <w:pPr>
        <w:spacing w:line="560" w:lineRule="exact"/>
        <w:ind w:firstLine="480"/>
        <w:jc w:val="left"/>
        <w:rPr>
          <w:rFonts w:hint="eastAsia" w:ascii="宋体" w:hAnsi="宋体"/>
          <w:color w:val="000000" w:themeColor="text1"/>
          <w:sz w:val="24"/>
          <w:highlight w:val="none"/>
          <w14:textFill>
            <w14:solidFill>
              <w14:schemeClr w14:val="tx1"/>
            </w14:solidFill>
          </w14:textFill>
        </w:rPr>
      </w:pPr>
    </w:p>
    <w:p w14:paraId="5B0B7032">
      <w:pPr>
        <w:spacing w:line="560" w:lineRule="exact"/>
        <w:ind w:firstLine="480"/>
        <w:jc w:val="left"/>
        <w:rPr>
          <w:rFonts w:hint="eastAsia" w:ascii="宋体" w:hAnsi="宋体"/>
          <w:color w:val="000000" w:themeColor="text1"/>
          <w:sz w:val="24"/>
          <w:highlight w:val="none"/>
          <w14:textFill>
            <w14:solidFill>
              <w14:schemeClr w14:val="tx1"/>
            </w14:solidFill>
          </w14:textFill>
        </w:rPr>
      </w:pPr>
    </w:p>
    <w:p w14:paraId="60DC1CFB">
      <w:pPr>
        <w:pStyle w:val="283"/>
        <w:spacing w:before="0" w:after="0" w:line="360" w:lineRule="auto"/>
        <w:jc w:val="both"/>
        <w:outlineLvl w:val="9"/>
        <w:rPr>
          <w:rFonts w:hint="eastAsia" w:ascii="宋体" w:hAnsi="宋体" w:cs="宋体"/>
          <w:color w:val="000000" w:themeColor="text1"/>
          <w:sz w:val="44"/>
          <w:szCs w:val="44"/>
          <w:highlight w:val="none"/>
          <w14:textFill>
            <w14:solidFill>
              <w14:schemeClr w14:val="tx1"/>
            </w14:solidFill>
          </w14:textFill>
        </w:rPr>
      </w:pPr>
    </w:p>
    <w:p w14:paraId="7750BBD2">
      <w:pPr>
        <w:pStyle w:val="283"/>
        <w:spacing w:before="0" w:after="0" w:line="360" w:lineRule="auto"/>
        <w:ind w:firstLine="482"/>
        <w:outlineLvl w:val="9"/>
        <w:rPr>
          <w:rFonts w:hint="eastAsia" w:ascii="宋体" w:hAnsi="宋体" w:cs="宋体"/>
          <w:color w:val="000000" w:themeColor="text1"/>
          <w:sz w:val="44"/>
          <w:szCs w:val="44"/>
          <w:highlight w:val="none"/>
          <w14:textFill>
            <w14:solidFill>
              <w14:schemeClr w14:val="tx1"/>
            </w14:solidFill>
          </w14:textFill>
        </w:rPr>
      </w:pPr>
      <w:r>
        <w:rPr>
          <w:rFonts w:hint="eastAsia" w:ascii="宋体" w:hAnsi="宋体" w:cs="宋体"/>
          <w:color w:val="000000" w:themeColor="text1"/>
          <w:sz w:val="44"/>
          <w:szCs w:val="44"/>
          <w:highlight w:val="none"/>
          <w14:textFill>
            <w14:solidFill>
              <w14:schemeClr w14:val="tx1"/>
            </w14:solidFill>
          </w14:textFill>
        </w:rPr>
        <w:t>第三章 合同条款及格式</w:t>
      </w:r>
      <w:bookmarkEnd w:id="28"/>
      <w:bookmarkEnd w:id="29"/>
      <w:bookmarkEnd w:id="30"/>
      <w:bookmarkEnd w:id="31"/>
      <w:bookmarkStart w:id="102" w:name="_Hlt16619369"/>
      <w:bookmarkEnd w:id="102"/>
    </w:p>
    <w:p w14:paraId="6F42640B">
      <w:pPr>
        <w:pStyle w:val="312"/>
        <w:rPr>
          <w:rFonts w:hint="eastAsia" w:hAnsi="宋体"/>
          <w:color w:val="000000" w:themeColor="text1"/>
          <w:highlight w:val="none"/>
          <w14:textFill>
            <w14:solidFill>
              <w14:schemeClr w14:val="tx1"/>
            </w14:solidFill>
          </w14:textFill>
        </w:rPr>
      </w:pPr>
    </w:p>
    <w:p w14:paraId="6104E478">
      <w:pPr>
        <w:spacing w:line="560" w:lineRule="exact"/>
        <w:ind w:firstLine="480"/>
        <w:jc w:val="left"/>
        <w:rPr>
          <w:rFonts w:hint="eastAsia" w:ascii="宋体" w:hAnsi="宋体"/>
          <w:bCs/>
          <w:color w:val="000000" w:themeColor="text1"/>
          <w:sz w:val="24"/>
          <w:highlight w:val="none"/>
          <w14:textFill>
            <w14:solidFill>
              <w14:schemeClr w14:val="tx1"/>
            </w14:solidFill>
          </w14:textFill>
        </w:rPr>
      </w:pPr>
      <w:bookmarkStart w:id="103" w:name="_Toc474"/>
      <w:bookmarkStart w:id="104" w:name="_Toc31702"/>
      <w:bookmarkStart w:id="105" w:name="_Toc25773"/>
      <w:bookmarkStart w:id="106" w:name="_Toc465856615"/>
      <w:r>
        <w:rPr>
          <w:rFonts w:hint="eastAsia" w:ascii="宋体" w:hAnsi="宋体"/>
          <w:bCs/>
          <w:color w:val="000000" w:themeColor="text1"/>
          <w:sz w:val="24"/>
          <w:highlight w:val="none"/>
          <w14:textFill>
            <w14:solidFill>
              <w14:schemeClr w14:val="tx1"/>
            </w14:solidFill>
          </w14:textFill>
        </w:rPr>
        <w:t>以下为成交后签订本项目合同的通用条款，成交供应商不得提出实质性的修改，关于专用条款将由采购人与成交供应商结合本项目具体情况协商后签订。</w:t>
      </w:r>
    </w:p>
    <w:p w14:paraId="13BDADC8">
      <w:pPr>
        <w:spacing w:line="560" w:lineRule="exact"/>
        <w:jc w:val="left"/>
        <w:rPr>
          <w:b/>
          <w:color w:val="000000" w:themeColor="text1"/>
          <w:sz w:val="32"/>
          <w:szCs w:val="32"/>
          <w:highlight w:val="none"/>
          <w14:textFill>
            <w14:solidFill>
              <w14:schemeClr w14:val="tx1"/>
            </w14:solidFill>
          </w14:textFill>
        </w:rPr>
      </w:pPr>
    </w:p>
    <w:p w14:paraId="6EC0917E">
      <w:pPr>
        <w:spacing w:line="560" w:lineRule="exact"/>
        <w:jc w:val="center"/>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政府采购合同</w:t>
      </w:r>
    </w:p>
    <w:p w14:paraId="6C9A85AF">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甲方：【采购单位】</w:t>
      </w:r>
    </w:p>
    <w:p w14:paraId="7F076E9A">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乙方：</w:t>
      </w:r>
    </w:p>
    <w:p w14:paraId="5B2AF6AA">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见证方：</w:t>
      </w:r>
    </w:p>
    <w:p w14:paraId="1A45C72E">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甲、乙双方根据</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年</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月</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日</w:t>
      </w:r>
      <w:r>
        <w:rPr>
          <w:rFonts w:hint="eastAsia" w:ascii="宋体" w:hAnsi="宋体" w:eastAsia="宋体" w:cs="宋体"/>
          <w:color w:val="000000" w:themeColor="text1"/>
          <w:sz w:val="24"/>
          <w:highlight w:val="none"/>
          <w:u w:val="single"/>
          <w14:textFill>
            <w14:solidFill>
              <w14:schemeClr w14:val="tx1"/>
            </w14:solidFill>
          </w14:textFill>
        </w:rPr>
        <w:t>【标段名称】</w:t>
      </w:r>
      <w:r>
        <w:rPr>
          <w:rFonts w:hint="eastAsia" w:ascii="宋体" w:hAnsi="宋体" w:eastAsia="宋体" w:cs="宋体"/>
          <w:color w:val="000000" w:themeColor="text1"/>
          <w:sz w:val="24"/>
          <w:highlight w:val="none"/>
          <w14:textFill>
            <w14:solidFill>
              <w14:schemeClr w14:val="tx1"/>
            </w14:solidFill>
          </w14:textFill>
        </w:rPr>
        <w:t>项目（标段编号：</w:t>
      </w:r>
      <w:r>
        <w:rPr>
          <w:rFonts w:hint="eastAsia" w:ascii="宋体" w:hAnsi="宋体" w:eastAsia="宋体" w:cs="宋体"/>
          <w:color w:val="000000" w:themeColor="text1"/>
          <w:sz w:val="24"/>
          <w:highlight w:val="none"/>
          <w:u w:val="single"/>
          <w14:textFill>
            <w14:solidFill>
              <w14:schemeClr w14:val="tx1"/>
            </w14:solidFill>
          </w14:textFill>
        </w:rPr>
        <w:t>【标段编号】</w:t>
      </w:r>
      <w:r>
        <w:rPr>
          <w:rFonts w:hint="eastAsia" w:ascii="宋体" w:hAnsi="宋体" w:eastAsia="宋体" w:cs="宋体"/>
          <w:color w:val="000000" w:themeColor="text1"/>
          <w:sz w:val="24"/>
          <w:highlight w:val="none"/>
          <w14:textFill>
            <w14:solidFill>
              <w14:schemeClr w14:val="tx1"/>
            </w14:solidFill>
          </w14:textFill>
        </w:rPr>
        <w:t>）招标的结果，签订本合同。</w:t>
      </w:r>
    </w:p>
    <w:p w14:paraId="01F6E703">
      <w:pPr>
        <w:pStyle w:val="85"/>
        <w:spacing w:line="560" w:lineRule="exact"/>
        <w:ind w:firstLine="482"/>
        <w:jc w:val="left"/>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一、采购标的</w:t>
      </w:r>
    </w:p>
    <w:p w14:paraId="78091383">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 服务内容：</w:t>
      </w:r>
      <w:r>
        <w:rPr>
          <w:rFonts w:hint="eastAsia" w:ascii="宋体" w:hAnsi="宋体" w:eastAsia="宋体" w:cs="宋体"/>
          <w:color w:val="000000" w:themeColor="text1"/>
          <w:sz w:val="24"/>
          <w:highlight w:val="none"/>
          <w:u w:val="single"/>
          <w14:textFill>
            <w14:solidFill>
              <w14:schemeClr w14:val="tx1"/>
            </w14:solidFill>
          </w14:textFill>
        </w:rPr>
        <w:t xml:space="preserve">                    </w:t>
      </w:r>
    </w:p>
    <w:p w14:paraId="0F3E75FE">
      <w:pPr>
        <w:pStyle w:val="85"/>
        <w:spacing w:line="560" w:lineRule="exact"/>
        <w:ind w:firstLine="480"/>
        <w:jc w:val="left"/>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 服务期限：</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p w14:paraId="6A413CF4">
      <w:pPr>
        <w:pStyle w:val="85"/>
        <w:spacing w:line="560" w:lineRule="exact"/>
        <w:ind w:firstLine="480"/>
        <w:jc w:val="left"/>
        <w:rPr>
          <w:rFonts w:hint="eastAsia" w:ascii="宋体" w:hAnsi="宋体" w:eastAsia="宋体" w:cs="宋体"/>
          <w:color w:val="000000" w:themeColor="text1"/>
          <w:sz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1.3 补充条款：</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p w14:paraId="63CC58DF">
      <w:pPr>
        <w:pStyle w:val="85"/>
        <w:spacing w:line="560" w:lineRule="exact"/>
        <w:ind w:firstLine="482"/>
        <w:jc w:val="left"/>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二、合同金额</w:t>
      </w:r>
    </w:p>
    <w:p w14:paraId="317A42FF">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 本合同金额为人民币（大写）：</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元整（¥</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p w14:paraId="3A68FE43">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 本合同价款包含所有乙方提供合同约定的服务报酬及乙方提供服务所支出的必要费用，甲方在上述合同价款之外不再向乙方支付其他任何费用。</w:t>
      </w:r>
    </w:p>
    <w:p w14:paraId="6A191131">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2.3</w:t>
      </w:r>
      <w:r>
        <w:rPr>
          <w:rFonts w:hint="eastAsia" w:ascii="宋体" w:hAnsi="宋体" w:eastAsia="宋体" w:cs="宋体"/>
          <w:color w:val="000000" w:themeColor="text1"/>
          <w:sz w:val="24"/>
          <w:highlight w:val="none"/>
          <w14:textFill>
            <w14:solidFill>
              <w14:schemeClr w14:val="tx1"/>
            </w14:solidFill>
          </w14:textFill>
        </w:rPr>
        <w:t>付款方式：</w:t>
      </w:r>
      <w:r>
        <w:rPr>
          <w:rFonts w:hint="eastAsia" w:ascii="宋体" w:hAnsi="宋体" w:eastAsia="宋体" w:cs="宋体"/>
          <w:color w:val="000000" w:themeColor="text1"/>
          <w:sz w:val="24"/>
          <w:highlight w:val="none"/>
          <w:u w:val="single"/>
          <w14:textFill>
            <w14:solidFill>
              <w14:schemeClr w14:val="tx1"/>
            </w14:solidFill>
          </w14:textFill>
        </w:rPr>
        <w:t>提交最终成果后30日内一次性付清</w:t>
      </w:r>
      <w:r>
        <w:rPr>
          <w:rFonts w:hint="eastAsia" w:ascii="宋体" w:hAnsi="宋体" w:eastAsia="宋体" w:cs="宋体"/>
          <w:color w:val="000000" w:themeColor="text1"/>
          <w:sz w:val="24"/>
          <w:highlight w:val="none"/>
          <w14:textFill>
            <w14:solidFill>
              <w14:schemeClr w14:val="tx1"/>
            </w14:solidFill>
          </w14:textFill>
        </w:rPr>
        <w:t>。</w:t>
      </w:r>
    </w:p>
    <w:p w14:paraId="2B87C689">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付款前供应商应向采购人开具正规发票，否则采购人有权拒绝付款。采购人对满足合同约定支付条件的项目自收到发票后30个工作日内将资金支付到约定的供应商账户（以发票开具日期计算）。如因财政资金未及时到位则待财政资金到账后支付</w:t>
      </w:r>
      <w:r>
        <w:rPr>
          <w:rFonts w:hint="eastAsia" w:ascii="宋体" w:hAnsi="宋体" w:eastAsia="宋体" w:cs="宋体"/>
          <w:color w:val="000000" w:themeColor="text1"/>
          <w:sz w:val="24"/>
          <w:highlight w:val="none"/>
          <w14:textFill>
            <w14:solidFill>
              <w14:schemeClr w14:val="tx1"/>
            </w14:solidFill>
          </w14:textFill>
        </w:rPr>
        <w:t>。</w:t>
      </w:r>
    </w:p>
    <w:p w14:paraId="28DCF30E">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2.4</w:t>
      </w:r>
      <w:r>
        <w:rPr>
          <w:rFonts w:hint="eastAsia" w:ascii="宋体" w:hAnsi="宋体" w:eastAsia="宋体" w:cs="宋体"/>
          <w:color w:val="000000" w:themeColor="text1"/>
          <w:sz w:val="24"/>
          <w:highlight w:val="none"/>
          <w14:textFill>
            <w14:solidFill>
              <w14:schemeClr w14:val="tx1"/>
            </w14:solidFill>
          </w14:textFill>
        </w:rPr>
        <w:t>税费</w:t>
      </w:r>
    </w:p>
    <w:p w14:paraId="42EF676E">
      <w:pPr>
        <w:pStyle w:val="85"/>
        <w:spacing w:line="560" w:lineRule="exact"/>
        <w:ind w:firstLine="480"/>
        <w:jc w:val="left"/>
        <w:rPr>
          <w:rFonts w:hint="default" w:ascii="宋体" w:hAnsi="宋体" w:eastAsia="楷体_GB2312"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本合同执行中相关的一切税费均由乙方负担。</w:t>
      </w:r>
    </w:p>
    <w:p w14:paraId="68EF3112">
      <w:pPr>
        <w:pStyle w:val="85"/>
        <w:spacing w:line="560" w:lineRule="exact"/>
        <w:ind w:firstLine="482"/>
        <w:jc w:val="left"/>
        <w:rPr>
          <w:rFonts w:hint="default"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三、</w:t>
      </w:r>
      <w:r>
        <w:rPr>
          <w:rFonts w:hint="eastAsia" w:ascii="宋体" w:hAnsi="宋体" w:eastAsia="宋体" w:cs="宋体"/>
          <w:b/>
          <w:color w:val="000000" w:themeColor="text1"/>
          <w:sz w:val="24"/>
          <w:highlight w:val="none"/>
          <w:lang w:val="en-US" w:eastAsia="zh-CN"/>
          <w14:textFill>
            <w14:solidFill>
              <w14:schemeClr w14:val="tx1"/>
            </w14:solidFill>
          </w14:textFill>
        </w:rPr>
        <w:t>调查目标</w:t>
      </w:r>
    </w:p>
    <w:p w14:paraId="6CC86386">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对</w:t>
      </w:r>
      <w:r>
        <w:rPr>
          <w:rFonts w:hint="eastAsia" w:ascii="宋体" w:hAnsi="宋体" w:eastAsia="宋体" w:cs="宋体"/>
          <w:color w:val="000000" w:themeColor="text1"/>
          <w:sz w:val="24"/>
          <w:highlight w:val="none"/>
          <w:lang w:val="en-US" w:eastAsia="zh-CN"/>
          <w14:textFill>
            <w14:solidFill>
              <w14:schemeClr w14:val="tx1"/>
            </w14:solidFill>
          </w14:textFill>
        </w:rPr>
        <w:t>东海县范围内</w:t>
      </w:r>
      <w:r>
        <w:rPr>
          <w:rFonts w:hint="eastAsia" w:ascii="宋体" w:hAnsi="宋体" w:eastAsia="宋体" w:cs="宋体"/>
          <w:color w:val="000000" w:themeColor="text1"/>
          <w:sz w:val="24"/>
          <w:highlight w:val="none"/>
          <w14:textFill>
            <w14:solidFill>
              <w14:schemeClr w14:val="tx1"/>
            </w14:solidFill>
          </w14:textFill>
        </w:rPr>
        <w:t xml:space="preserve">因采矿活动导致的土地损毁状况进行专业调查，包括：  </w:t>
      </w:r>
    </w:p>
    <w:p w14:paraId="33F2E6C0">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3.1</w:t>
      </w:r>
      <w:r>
        <w:rPr>
          <w:rFonts w:hint="eastAsia" w:ascii="宋体" w:hAnsi="宋体" w:eastAsia="宋体" w:cs="宋体"/>
          <w:color w:val="000000" w:themeColor="text1"/>
          <w:sz w:val="24"/>
          <w:highlight w:val="none"/>
          <w14:textFill>
            <w14:solidFill>
              <w14:schemeClr w14:val="tx1"/>
            </w14:solidFill>
          </w14:textFill>
        </w:rPr>
        <w:t xml:space="preserve"> 损毁土地范围、面积及空间分布；  </w:t>
      </w:r>
    </w:p>
    <w:p w14:paraId="17580125">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3.2</w:t>
      </w:r>
      <w:r>
        <w:rPr>
          <w:rFonts w:hint="eastAsia" w:ascii="宋体" w:hAnsi="宋体" w:eastAsia="宋体" w:cs="宋体"/>
          <w:color w:val="000000" w:themeColor="text1"/>
          <w:sz w:val="24"/>
          <w:highlight w:val="none"/>
          <w14:textFill>
            <w14:solidFill>
              <w14:schemeClr w14:val="tx1"/>
            </w14:solidFill>
          </w14:textFill>
        </w:rPr>
        <w:t xml:space="preserve">损毁类型（沉陷、压占、挖损、污染等）；  </w:t>
      </w:r>
    </w:p>
    <w:p w14:paraId="22C074D6">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3.3</w:t>
      </w:r>
      <w:r>
        <w:rPr>
          <w:rFonts w:hint="eastAsia" w:ascii="宋体" w:hAnsi="宋体" w:eastAsia="宋体" w:cs="宋体"/>
          <w:color w:val="000000" w:themeColor="text1"/>
          <w:sz w:val="24"/>
          <w:highlight w:val="none"/>
          <w14:textFill>
            <w14:solidFill>
              <w14:schemeClr w14:val="tx1"/>
            </w14:solidFill>
          </w14:textFill>
        </w:rPr>
        <w:t xml:space="preserve">损毁程度分级（轻度、中度、重度）；  </w:t>
      </w:r>
    </w:p>
    <w:p w14:paraId="4E9A03D6">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3.4</w:t>
      </w:r>
      <w:r>
        <w:rPr>
          <w:rFonts w:hint="eastAsia" w:ascii="宋体" w:hAnsi="宋体" w:eastAsia="宋体" w:cs="宋体"/>
          <w:color w:val="000000" w:themeColor="text1"/>
          <w:sz w:val="24"/>
          <w:highlight w:val="none"/>
          <w14:textFill>
            <w14:solidFill>
              <w14:schemeClr w14:val="tx1"/>
            </w14:solidFill>
          </w14:textFill>
        </w:rPr>
        <w:t xml:space="preserve">土壤质量检测（重金属、pH值、有机质等）；  </w:t>
      </w:r>
    </w:p>
    <w:p w14:paraId="3E0F1F37">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3.5</w:t>
      </w:r>
      <w:r>
        <w:rPr>
          <w:rFonts w:hint="eastAsia" w:ascii="宋体" w:hAnsi="宋体" w:eastAsia="宋体" w:cs="宋体"/>
          <w:color w:val="000000" w:themeColor="text1"/>
          <w:sz w:val="24"/>
          <w:highlight w:val="none"/>
          <w14:textFill>
            <w14:solidFill>
              <w14:schemeClr w14:val="tx1"/>
            </w14:solidFill>
          </w14:textFill>
        </w:rPr>
        <w:t xml:space="preserve">植被破坏状况及生态恢复潜力评估；  </w:t>
      </w:r>
    </w:p>
    <w:p w14:paraId="22BF7351">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3.6</w:t>
      </w:r>
      <w:r>
        <w:rPr>
          <w:rFonts w:hint="eastAsia" w:ascii="宋体" w:hAnsi="宋体" w:eastAsia="宋体" w:cs="宋体"/>
          <w:color w:val="000000" w:themeColor="text1"/>
          <w:sz w:val="24"/>
          <w:highlight w:val="none"/>
          <w14:textFill>
            <w14:solidFill>
              <w14:schemeClr w14:val="tx1"/>
            </w14:solidFill>
          </w14:textFill>
        </w:rPr>
        <w:t>编制符合自然资源部门要求的《土地损毁调查报告》。</w:t>
      </w:r>
    </w:p>
    <w:p w14:paraId="3B3A6C7C">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w:t>
      </w:r>
      <w:r>
        <w:rPr>
          <w:rFonts w:hint="eastAsia" w:ascii="宋体" w:hAnsi="宋体" w:eastAsia="宋体" w:cs="宋体"/>
          <w:color w:val="000000" w:themeColor="text1"/>
          <w:sz w:val="24"/>
          <w:highlight w:val="none"/>
          <w:lang w:val="en-US" w:eastAsia="zh-CN"/>
          <w14:textFill>
            <w14:solidFill>
              <w14:schemeClr w14:val="tx1"/>
            </w14:solidFill>
          </w14:textFill>
        </w:rPr>
        <w:t>7</w:t>
      </w:r>
      <w:r>
        <w:rPr>
          <w:rFonts w:hint="eastAsia" w:ascii="宋体" w:hAnsi="宋体" w:eastAsia="宋体" w:cs="宋体"/>
          <w:color w:val="000000" w:themeColor="text1"/>
          <w:sz w:val="24"/>
          <w:highlight w:val="none"/>
          <w14:textFill>
            <w14:solidFill>
              <w14:schemeClr w14:val="tx1"/>
            </w14:solidFill>
          </w14:textFill>
        </w:rPr>
        <w:t xml:space="preserve"> 乙方应按招标文件规定的时间向甲方提供有关技术资料。</w:t>
      </w:r>
    </w:p>
    <w:p w14:paraId="4B60AEEF">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w:t>
      </w:r>
      <w:r>
        <w:rPr>
          <w:rFonts w:hint="eastAsia" w:ascii="宋体" w:hAnsi="宋体" w:eastAsia="宋体" w:cs="宋体"/>
          <w:color w:val="000000" w:themeColor="text1"/>
          <w:sz w:val="24"/>
          <w:highlight w:val="none"/>
          <w:lang w:val="en-US" w:eastAsia="zh-CN"/>
          <w14:textFill>
            <w14:solidFill>
              <w14:schemeClr w14:val="tx1"/>
            </w14:solidFill>
          </w14:textFill>
        </w:rPr>
        <w:t>8</w:t>
      </w:r>
      <w:r>
        <w:rPr>
          <w:rFonts w:hint="eastAsia" w:ascii="宋体" w:hAnsi="宋体" w:eastAsia="宋体" w:cs="宋体"/>
          <w:color w:val="000000" w:themeColor="text1"/>
          <w:sz w:val="24"/>
          <w:highlight w:val="none"/>
          <w14:textFill>
            <w14:solidFill>
              <w14:schemeClr w14:val="tx1"/>
            </w14:solidFill>
          </w14:textFill>
        </w:rPr>
        <w:t xml:space="preserve"> 本合同签订后在合同期限内，甲、乙双方应严格、完整履行合同项下的权利和义务，并对本合同条款严格保密，以加强长期合作。如有任何争议，双方将本着友好互信、长期合作的原则协商解决。</w:t>
      </w:r>
    </w:p>
    <w:p w14:paraId="5723D127">
      <w:pPr>
        <w:pStyle w:val="85"/>
        <w:spacing w:line="560" w:lineRule="exact"/>
        <w:ind w:firstLine="482"/>
        <w:jc w:val="left"/>
        <w:rPr>
          <w:rFonts w:hint="eastAsia" w:ascii="宋体" w:hAnsi="宋体" w:eastAsia="宋体" w:cs="宋体"/>
          <w:b/>
          <w:color w:val="000000" w:themeColor="text1"/>
          <w:sz w:val="24"/>
          <w:highlight w:val="none"/>
          <w:lang w:eastAsia="zh-CN"/>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四、</w:t>
      </w:r>
      <w:r>
        <w:rPr>
          <w:rFonts w:hint="eastAsia" w:ascii="宋体" w:hAnsi="宋体" w:eastAsia="宋体" w:cs="宋体"/>
          <w:b/>
          <w:color w:val="000000" w:themeColor="text1"/>
          <w:sz w:val="24"/>
          <w:highlight w:val="none"/>
          <w:lang w:val="en-US" w:eastAsia="zh-CN"/>
          <w14:textFill>
            <w14:solidFill>
              <w14:schemeClr w14:val="tx1"/>
            </w14:solidFill>
          </w14:textFill>
        </w:rPr>
        <w:t>乙方服务内容</w:t>
      </w:r>
    </w:p>
    <w:p w14:paraId="67BEB286">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乙方需完成以下工作：  </w:t>
      </w:r>
    </w:p>
    <w:p w14:paraId="7EB2523B">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4.1</w:t>
      </w:r>
      <w:r>
        <w:rPr>
          <w:rFonts w:hint="eastAsia" w:ascii="宋体" w:hAnsi="宋体" w:cs="宋体"/>
          <w:color w:val="000000" w:themeColor="text1"/>
          <w:sz w:val="24"/>
          <w:highlight w:val="none"/>
          <w14:textFill>
            <w14:solidFill>
              <w14:schemeClr w14:val="tx1"/>
            </w14:solidFill>
          </w14:textFill>
        </w:rPr>
        <w:t xml:space="preserve">数据收集： </w:t>
      </w:r>
    </w:p>
    <w:p w14:paraId="4195101B">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 xml:space="preserve">矿区历史开采资料、土地利用现状图、地质环境背景数据；  </w:t>
      </w:r>
    </w:p>
    <w:p w14:paraId="584F64C8">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 xml:space="preserve">采矿权范围、开采方式、排土场/尾矿库位置等。  </w:t>
      </w:r>
    </w:p>
    <w:p w14:paraId="78103AE9">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4.2</w:t>
      </w:r>
      <w:r>
        <w:rPr>
          <w:rFonts w:hint="eastAsia" w:ascii="宋体" w:hAnsi="宋体" w:cs="宋体"/>
          <w:color w:val="000000" w:themeColor="text1"/>
          <w:sz w:val="24"/>
          <w:highlight w:val="none"/>
          <w14:textFill>
            <w14:solidFill>
              <w14:schemeClr w14:val="tx1"/>
            </w14:solidFill>
          </w14:textFill>
        </w:rPr>
        <w:t xml:space="preserve">实地调查： </w:t>
      </w:r>
    </w:p>
    <w:p w14:paraId="22CF9872">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 xml:space="preserve">采用GPS/无人机遥感测绘损毁边界；  </w:t>
      </w:r>
    </w:p>
    <w:p w14:paraId="26C8FAEB">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 xml:space="preserve">布设土壤采样点（不少于____个）并送CMA认证实验室检测；  </w:t>
      </w:r>
    </w:p>
    <w:p w14:paraId="4E43C369">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 xml:space="preserve">记录植被覆盖度、水土流失、边坡稳定性等情况。  </w:t>
      </w:r>
    </w:p>
    <w:p w14:paraId="7D23B666">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4.3</w:t>
      </w:r>
      <w:r>
        <w:rPr>
          <w:rFonts w:hint="eastAsia" w:ascii="宋体" w:hAnsi="宋体" w:cs="宋体"/>
          <w:color w:val="000000" w:themeColor="text1"/>
          <w:sz w:val="24"/>
          <w:highlight w:val="none"/>
          <w14:textFill>
            <w14:solidFill>
              <w14:schemeClr w14:val="tx1"/>
            </w14:solidFill>
          </w14:textFill>
        </w:rPr>
        <w:t xml:space="preserve">分析评估：  </w:t>
      </w:r>
    </w:p>
    <w:p w14:paraId="5669941C">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 xml:space="preserve">损毁土地分类与分级（参照《土地复垦质量控制标准》TD/T 1036）；  </w:t>
      </w:r>
    </w:p>
    <w:p w14:paraId="098B132E">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 xml:space="preserve">土地复垦适宜性评价；  </w:t>
      </w:r>
    </w:p>
    <w:p w14:paraId="01E4681D">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 xml:space="preserve">生态风险与修复成本初步估算。  </w:t>
      </w:r>
    </w:p>
    <w:p w14:paraId="23C204B8">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4.4</w:t>
      </w:r>
      <w:r>
        <w:rPr>
          <w:rFonts w:hint="eastAsia" w:ascii="宋体" w:hAnsi="宋体" w:cs="宋体"/>
          <w:color w:val="000000" w:themeColor="text1"/>
          <w:sz w:val="24"/>
          <w:highlight w:val="none"/>
          <w14:textFill>
            <w14:solidFill>
              <w14:schemeClr w14:val="tx1"/>
            </w14:solidFill>
          </w14:textFill>
        </w:rPr>
        <w:t>成果交付：</w:t>
      </w:r>
    </w:p>
    <w:p w14:paraId="269E087B">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 xml:space="preserve">《采矿损毁土地状况调查报告》（含图件、数据表、影像资料）；  </w:t>
      </w:r>
    </w:p>
    <w:p w14:paraId="0F6193E8">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 xml:space="preserve">土地损毁责任范围矢量化图（CAD/GIS格式）；  </w:t>
      </w:r>
    </w:p>
    <w:p w14:paraId="22BAF527">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 xml:space="preserve">土壤检测报告原件。  </w:t>
      </w:r>
    </w:p>
    <w:p w14:paraId="440E1372">
      <w:pPr>
        <w:spacing w:line="560" w:lineRule="exact"/>
        <w:ind w:firstLine="480"/>
        <w:jc w:val="left"/>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4.5知识产权：</w:t>
      </w:r>
    </w:p>
    <w:p w14:paraId="141BA634">
      <w:pPr>
        <w:spacing w:line="560" w:lineRule="exact"/>
        <w:ind w:firstLine="1024" w:firstLineChars="427"/>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乙方应保证甲方在使用、接受本合同中产品和服务或其任何一部分时不受第三方提出侵犯其专利权、版权、商标权和工业设计权等知识产权的起诉。一旦出现侵权，由乙方应当赔偿就其原因导致的直接经济损失承担赔偿责任。</w:t>
      </w:r>
    </w:p>
    <w:p w14:paraId="7CDF9095">
      <w:pPr>
        <w:pStyle w:val="85"/>
        <w:spacing w:line="560" w:lineRule="exact"/>
        <w:ind w:firstLine="482"/>
        <w:jc w:val="left"/>
        <w:rPr>
          <w:rFonts w:hint="default"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五、甲方义务</w:t>
      </w:r>
    </w:p>
    <w:p w14:paraId="0DD6AE9F">
      <w:pPr>
        <w:pStyle w:val="85"/>
        <w:spacing w:line="560" w:lineRule="exact"/>
        <w:ind w:firstLine="482"/>
        <w:jc w:val="left"/>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 xml:space="preserve">5.1提供矿区采矿许可证（如有）、土地利用图、地形图等基础资料；  </w:t>
      </w:r>
    </w:p>
    <w:p w14:paraId="26E4947B">
      <w:pPr>
        <w:pStyle w:val="85"/>
        <w:spacing w:line="560" w:lineRule="exact"/>
        <w:ind w:firstLine="482"/>
        <w:jc w:val="left"/>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 xml:space="preserve">5.2协调现场调查进场权限，保障乙方人员安全通行；  </w:t>
      </w:r>
    </w:p>
    <w:p w14:paraId="0A88C9AE">
      <w:pPr>
        <w:pStyle w:val="85"/>
        <w:spacing w:line="560" w:lineRule="exact"/>
        <w:ind w:firstLine="482"/>
        <w:jc w:val="left"/>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 xml:space="preserve">5.3按约定支付费用；  </w:t>
      </w:r>
    </w:p>
    <w:p w14:paraId="67550A7B">
      <w:pPr>
        <w:pStyle w:val="85"/>
        <w:spacing w:line="560" w:lineRule="exact"/>
        <w:ind w:firstLine="482"/>
        <w:jc w:val="left"/>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5.4组织报告评审验收（如需）。</w:t>
      </w:r>
    </w:p>
    <w:p w14:paraId="27BF047C">
      <w:pPr>
        <w:pStyle w:val="85"/>
        <w:spacing w:line="560" w:lineRule="exact"/>
        <w:ind w:firstLine="482"/>
        <w:jc w:val="left"/>
        <w:rPr>
          <w:rFonts w:hint="default"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六、乙方义务</w:t>
      </w:r>
    </w:p>
    <w:p w14:paraId="2496B025">
      <w:pPr>
        <w:pStyle w:val="85"/>
        <w:spacing w:line="560" w:lineRule="exact"/>
        <w:ind w:firstLine="482"/>
        <w:jc w:val="left"/>
        <w:rPr>
          <w:rFonts w:hint="eastAsia" w:ascii="宋体" w:hAnsi="宋体" w:eastAsia="宋体" w:cs="宋体"/>
          <w:b w:val="0"/>
          <w:bCs/>
          <w:color w:val="000000" w:themeColor="text1"/>
          <w:sz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highlight w:val="none"/>
          <w:lang w:val="en-US" w:eastAsia="zh-CN"/>
          <w14:textFill>
            <w14:solidFill>
              <w14:schemeClr w14:val="tx1"/>
            </w14:solidFill>
          </w14:textFill>
        </w:rPr>
        <w:t xml:space="preserve">6.1组建专业团队（含地质、测绘、生态专业技术人员）；  </w:t>
      </w:r>
    </w:p>
    <w:p w14:paraId="268653C7">
      <w:pPr>
        <w:pStyle w:val="85"/>
        <w:spacing w:line="560" w:lineRule="exact"/>
        <w:ind w:firstLine="482"/>
        <w:jc w:val="left"/>
        <w:rPr>
          <w:rFonts w:hint="eastAsia" w:ascii="宋体" w:hAnsi="宋体" w:eastAsia="宋体" w:cs="宋体"/>
          <w:b w:val="0"/>
          <w:bCs/>
          <w:color w:val="000000" w:themeColor="text1"/>
          <w:sz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highlight w:val="none"/>
          <w:lang w:val="en-US" w:eastAsia="zh-CN"/>
          <w14:textFill>
            <w14:solidFill>
              <w14:schemeClr w14:val="tx1"/>
            </w14:solidFill>
          </w14:textFill>
        </w:rPr>
        <w:t xml:space="preserve">6.3按《矿山地质环境保护规定》《土地复垦条例》等规范执行调查；  </w:t>
      </w:r>
    </w:p>
    <w:p w14:paraId="09523BE4">
      <w:pPr>
        <w:pStyle w:val="85"/>
        <w:spacing w:line="560" w:lineRule="exact"/>
        <w:ind w:firstLine="482"/>
        <w:jc w:val="left"/>
        <w:rPr>
          <w:rFonts w:hint="eastAsia" w:ascii="宋体" w:hAnsi="宋体" w:eastAsia="宋体" w:cs="宋体"/>
          <w:b w:val="0"/>
          <w:bCs/>
          <w:color w:val="000000" w:themeColor="text1"/>
          <w:sz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highlight w:val="none"/>
          <w:lang w:val="en-US" w:eastAsia="zh-CN"/>
          <w14:textFill>
            <w14:solidFill>
              <w14:schemeClr w14:val="tx1"/>
            </w14:solidFill>
          </w14:textFill>
        </w:rPr>
        <w:t xml:space="preserve">6.3对调查数据真实性负责，报告需附技术负责人签字盖章；  </w:t>
      </w:r>
    </w:p>
    <w:p w14:paraId="46826692">
      <w:pPr>
        <w:pStyle w:val="85"/>
        <w:spacing w:line="560" w:lineRule="exact"/>
        <w:ind w:firstLine="482"/>
        <w:jc w:val="left"/>
        <w:rPr>
          <w:rFonts w:hint="eastAsia" w:ascii="宋体" w:hAnsi="宋体" w:eastAsia="宋体" w:cs="宋体"/>
          <w:b w:val="0"/>
          <w:bCs/>
          <w:color w:val="000000" w:themeColor="text1"/>
          <w:sz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highlight w:val="none"/>
          <w:lang w:val="en-US" w:eastAsia="zh-CN"/>
          <w14:textFill>
            <w14:solidFill>
              <w14:schemeClr w14:val="tx1"/>
            </w14:solidFill>
          </w14:textFill>
        </w:rPr>
        <w:t>6.4保密甲方提供的矿业数据及调查成果。</w:t>
      </w:r>
    </w:p>
    <w:p w14:paraId="03C3D4FD">
      <w:pPr>
        <w:pStyle w:val="85"/>
        <w:spacing w:line="560" w:lineRule="exact"/>
        <w:ind w:firstLine="482"/>
        <w:jc w:val="left"/>
        <w:rPr>
          <w:rFonts w:hint="eastAsia" w:ascii="宋体" w:hAnsi="宋体" w:eastAsia="宋体" w:cs="宋体"/>
          <w:color w:val="000000" w:themeColor="text1"/>
          <w:sz w:val="24"/>
          <w:highlight w:val="none"/>
          <w:u w:val="single"/>
          <w:lang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七</w:t>
      </w:r>
      <w:r>
        <w:rPr>
          <w:rFonts w:hint="eastAsia" w:ascii="宋体" w:hAnsi="宋体" w:eastAsia="宋体" w:cs="宋体"/>
          <w:b/>
          <w:color w:val="000000" w:themeColor="text1"/>
          <w:sz w:val="24"/>
          <w:highlight w:val="none"/>
          <w14:textFill>
            <w14:solidFill>
              <w14:schemeClr w14:val="tx1"/>
            </w14:solidFill>
          </w14:textFill>
        </w:rPr>
        <w:t>、</w:t>
      </w:r>
      <w:r>
        <w:rPr>
          <w:rFonts w:hint="eastAsia" w:ascii="宋体" w:hAnsi="宋体" w:eastAsia="宋体" w:cs="宋体"/>
          <w:b/>
          <w:color w:val="000000" w:themeColor="text1"/>
          <w:sz w:val="24"/>
          <w:highlight w:val="none"/>
          <w:lang w:val="en-US" w:eastAsia="zh-CN"/>
          <w14:textFill>
            <w14:solidFill>
              <w14:schemeClr w14:val="tx1"/>
            </w14:solidFill>
          </w14:textFill>
        </w:rPr>
        <w:t>服务期限</w:t>
      </w:r>
    </w:p>
    <w:p w14:paraId="14865F18">
      <w:pPr>
        <w:pStyle w:val="85"/>
        <w:spacing w:line="560" w:lineRule="exact"/>
        <w:ind w:firstLine="482"/>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7.1</w:t>
      </w:r>
      <w:r>
        <w:rPr>
          <w:rFonts w:hint="eastAsia" w:ascii="宋体" w:hAnsi="宋体" w:eastAsia="宋体" w:cs="宋体"/>
          <w:color w:val="000000" w:themeColor="text1"/>
          <w:sz w:val="24"/>
          <w:highlight w:val="none"/>
          <w14:textFill>
            <w14:solidFill>
              <w14:schemeClr w14:val="tx1"/>
            </w14:solidFill>
          </w14:textFill>
        </w:rPr>
        <w:t xml:space="preserve"> 自______年______月______日起至______年______月______日止，共______日；  </w:t>
      </w:r>
    </w:p>
    <w:p w14:paraId="22FD8E13">
      <w:pPr>
        <w:pStyle w:val="85"/>
        <w:spacing w:line="560" w:lineRule="exact"/>
        <w:ind w:firstLine="482"/>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7.2</w:t>
      </w:r>
      <w:r>
        <w:rPr>
          <w:rFonts w:hint="eastAsia" w:ascii="宋体" w:hAnsi="宋体" w:eastAsia="宋体" w:cs="宋体"/>
          <w:color w:val="000000" w:themeColor="text1"/>
          <w:sz w:val="24"/>
          <w:highlight w:val="none"/>
          <w14:textFill>
            <w14:solidFill>
              <w14:schemeClr w14:val="tx1"/>
            </w14:solidFill>
          </w14:textFill>
        </w:rPr>
        <w:t>因甲方资料延迟或恶劣天气导致工期延误，双方协商顺延。</w:t>
      </w:r>
    </w:p>
    <w:p w14:paraId="3234FA1B">
      <w:pPr>
        <w:pStyle w:val="85"/>
        <w:spacing w:line="560" w:lineRule="exact"/>
        <w:ind w:firstLine="482"/>
        <w:jc w:val="left"/>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八</w:t>
      </w:r>
      <w:r>
        <w:rPr>
          <w:rFonts w:hint="eastAsia" w:ascii="宋体" w:hAnsi="宋体" w:eastAsia="宋体" w:cs="宋体"/>
          <w:b/>
          <w:color w:val="000000" w:themeColor="text1"/>
          <w:sz w:val="24"/>
          <w:highlight w:val="none"/>
          <w14:textFill>
            <w14:solidFill>
              <w14:schemeClr w14:val="tx1"/>
            </w14:solidFill>
          </w14:textFill>
        </w:rPr>
        <w:t>、履约保证金</w:t>
      </w:r>
    </w:p>
    <w:p w14:paraId="356BB0C1">
      <w:pPr>
        <w:spacing w:line="560" w:lineRule="exact"/>
        <w:ind w:firstLine="48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本项目不收取履约保证金。</w:t>
      </w:r>
    </w:p>
    <w:p w14:paraId="7F68B8DF">
      <w:pPr>
        <w:pStyle w:val="85"/>
        <w:spacing w:line="560" w:lineRule="exact"/>
        <w:ind w:firstLine="482"/>
        <w:jc w:val="left"/>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九</w:t>
      </w:r>
      <w:r>
        <w:rPr>
          <w:rFonts w:hint="eastAsia" w:ascii="宋体" w:hAnsi="宋体" w:eastAsia="宋体" w:cs="宋体"/>
          <w:b/>
          <w:color w:val="000000" w:themeColor="text1"/>
          <w:sz w:val="24"/>
          <w:highlight w:val="none"/>
          <w14:textFill>
            <w14:solidFill>
              <w14:schemeClr w14:val="tx1"/>
            </w14:solidFill>
          </w14:textFill>
        </w:rPr>
        <w:t>、转包或分包</w:t>
      </w:r>
    </w:p>
    <w:p w14:paraId="6F893E44">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9</w:t>
      </w:r>
      <w:r>
        <w:rPr>
          <w:rFonts w:hint="eastAsia" w:ascii="宋体" w:hAnsi="宋体" w:cs="宋体"/>
          <w:color w:val="000000" w:themeColor="text1"/>
          <w:sz w:val="24"/>
          <w:highlight w:val="none"/>
          <w14:textFill>
            <w14:solidFill>
              <w14:schemeClr w14:val="tx1"/>
            </w14:solidFill>
          </w14:textFill>
        </w:rPr>
        <w:t>.1 本合同范围内</w:t>
      </w:r>
      <w:r>
        <w:rPr>
          <w:rFonts w:hint="eastAsia" w:ascii="宋体" w:hAnsi="宋体" w:cs="宋体"/>
          <w:color w:val="000000" w:themeColor="text1"/>
          <w:sz w:val="24"/>
          <w:highlight w:val="none"/>
          <w:lang w:val="en-US" w:eastAsia="zh-CN"/>
          <w14:textFill>
            <w14:solidFill>
              <w14:schemeClr w14:val="tx1"/>
            </w14:solidFill>
          </w14:textFill>
        </w:rPr>
        <w:t>的</w:t>
      </w:r>
      <w:r>
        <w:rPr>
          <w:rFonts w:hint="eastAsia" w:ascii="宋体" w:hAnsi="宋体" w:cs="宋体"/>
          <w:color w:val="000000" w:themeColor="text1"/>
          <w:sz w:val="24"/>
          <w:highlight w:val="none"/>
          <w14:textFill>
            <w14:solidFill>
              <w14:schemeClr w14:val="tx1"/>
            </w14:solidFill>
          </w14:textFill>
        </w:rPr>
        <w:t>服务</w:t>
      </w:r>
      <w:r>
        <w:rPr>
          <w:rFonts w:hint="eastAsia" w:ascii="宋体" w:hAnsi="宋体" w:cs="宋体"/>
          <w:color w:val="000000" w:themeColor="text1"/>
          <w:sz w:val="24"/>
          <w:highlight w:val="none"/>
          <w:lang w:val="en-US" w:eastAsia="zh-CN"/>
          <w14:textFill>
            <w14:solidFill>
              <w14:schemeClr w14:val="tx1"/>
            </w14:solidFill>
          </w14:textFill>
        </w:rPr>
        <w:t>内容</w:t>
      </w:r>
      <w:r>
        <w:rPr>
          <w:rFonts w:hint="eastAsia" w:ascii="宋体" w:hAnsi="宋体" w:cs="宋体"/>
          <w:color w:val="000000" w:themeColor="text1"/>
          <w:sz w:val="24"/>
          <w:highlight w:val="none"/>
          <w14:textFill>
            <w14:solidFill>
              <w14:schemeClr w14:val="tx1"/>
            </w14:solidFill>
          </w14:textFill>
        </w:rPr>
        <w:t>，应由乙方直接供应。未经甲方同意，不得转让他人或部分分包给他人</w:t>
      </w:r>
      <w:r>
        <w:rPr>
          <w:rFonts w:hint="eastAsia" w:ascii="宋体" w:hAnsi="宋体" w:cs="宋体"/>
          <w:color w:val="000000" w:themeColor="text1"/>
          <w:sz w:val="24"/>
          <w:highlight w:val="none"/>
          <w:lang w:val="en-US" w:eastAsia="zh-CN"/>
          <w14:textFill>
            <w14:solidFill>
              <w14:schemeClr w14:val="tx1"/>
            </w14:solidFill>
          </w14:textFill>
        </w:rPr>
        <w:t>服务</w:t>
      </w:r>
      <w:r>
        <w:rPr>
          <w:rFonts w:hint="eastAsia" w:ascii="宋体" w:hAnsi="宋体" w:cs="宋体"/>
          <w:color w:val="000000" w:themeColor="text1"/>
          <w:sz w:val="24"/>
          <w:highlight w:val="none"/>
          <w14:textFill>
            <w14:solidFill>
              <w14:schemeClr w14:val="tx1"/>
            </w14:solidFill>
          </w14:textFill>
        </w:rPr>
        <w:t>。</w:t>
      </w:r>
    </w:p>
    <w:p w14:paraId="7F26AF42">
      <w:pPr>
        <w:spacing w:line="560" w:lineRule="exact"/>
        <w:ind w:firstLine="48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9</w:t>
      </w:r>
      <w:r>
        <w:rPr>
          <w:rFonts w:hint="eastAsia" w:ascii="宋体" w:hAnsi="宋体" w:cs="宋体"/>
          <w:color w:val="000000" w:themeColor="text1"/>
          <w:sz w:val="24"/>
          <w:highlight w:val="none"/>
          <w14:textFill>
            <w14:solidFill>
              <w14:schemeClr w14:val="tx1"/>
            </w14:solidFill>
          </w14:textFill>
        </w:rPr>
        <w:t xml:space="preserve">.2 如有转让和未经甲方同意的分包行为，甲方有权终止合同。 </w:t>
      </w:r>
    </w:p>
    <w:p w14:paraId="122DD22E">
      <w:pPr>
        <w:pStyle w:val="85"/>
        <w:spacing w:line="560" w:lineRule="exact"/>
        <w:ind w:firstLine="482"/>
        <w:jc w:val="left"/>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十、验收</w:t>
      </w:r>
    </w:p>
    <w:p w14:paraId="02E4F8AB">
      <w:pPr>
        <w:pStyle w:val="85"/>
        <w:spacing w:line="560" w:lineRule="exact"/>
        <w:ind w:firstLine="48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双方确定，按以下标准和方式对乙方提交的工作成果进行验收：</w:t>
      </w:r>
    </w:p>
    <w:p w14:paraId="1EE9FA2A">
      <w:pPr>
        <w:pStyle w:val="85"/>
        <w:spacing w:line="560" w:lineRule="exact"/>
        <w:ind w:firstLine="48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lang w:val="en-US" w:eastAsia="zh-CN"/>
          <w14:textFill>
            <w14:solidFill>
              <w14:schemeClr w14:val="tx1"/>
            </w14:solidFill>
          </w14:textFill>
        </w:rPr>
        <w:t>10.1</w:t>
      </w:r>
      <w:r>
        <w:rPr>
          <w:rFonts w:hint="eastAsia" w:ascii="宋体" w:hAnsi="宋体" w:eastAsia="宋体" w:cs="宋体"/>
          <w:bCs/>
          <w:color w:val="000000" w:themeColor="text1"/>
          <w:sz w:val="24"/>
          <w:highlight w:val="none"/>
          <w14:textFill>
            <w14:solidFill>
              <w14:schemeClr w14:val="tx1"/>
            </w14:solidFill>
          </w14:textFill>
        </w:rPr>
        <w:t xml:space="preserve">报告内容完整，符合《矿山土地损毁调查技术规程》要求；  </w:t>
      </w:r>
    </w:p>
    <w:p w14:paraId="28C53C8E">
      <w:pPr>
        <w:pStyle w:val="85"/>
        <w:spacing w:line="560" w:lineRule="exact"/>
        <w:ind w:firstLine="48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lang w:val="en-US" w:eastAsia="zh-CN"/>
          <w14:textFill>
            <w14:solidFill>
              <w14:schemeClr w14:val="tx1"/>
            </w14:solidFill>
          </w14:textFill>
        </w:rPr>
        <w:t>10.2</w:t>
      </w:r>
      <w:r>
        <w:rPr>
          <w:rFonts w:hint="eastAsia" w:ascii="宋体" w:hAnsi="宋体" w:eastAsia="宋体" w:cs="宋体"/>
          <w:bCs/>
          <w:color w:val="000000" w:themeColor="text1"/>
          <w:sz w:val="24"/>
          <w:highlight w:val="none"/>
          <w14:textFill>
            <w14:solidFill>
              <w14:schemeClr w14:val="tx1"/>
            </w14:solidFill>
          </w14:textFill>
        </w:rPr>
        <w:t xml:space="preserve">数据来源清晰，分析方法科学，结论客观；  </w:t>
      </w:r>
    </w:p>
    <w:p w14:paraId="0A873854">
      <w:pPr>
        <w:pStyle w:val="85"/>
        <w:spacing w:line="560" w:lineRule="exact"/>
        <w:ind w:firstLine="48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lang w:val="en-US" w:eastAsia="zh-CN"/>
          <w14:textFill>
            <w14:solidFill>
              <w14:schemeClr w14:val="tx1"/>
            </w14:solidFill>
          </w14:textFill>
        </w:rPr>
        <w:t>10.3</w:t>
      </w:r>
      <w:r>
        <w:rPr>
          <w:rFonts w:hint="eastAsia" w:ascii="宋体" w:hAnsi="宋体" w:eastAsia="宋体" w:cs="宋体"/>
          <w:bCs/>
          <w:color w:val="000000" w:themeColor="text1"/>
          <w:sz w:val="24"/>
          <w:highlight w:val="none"/>
          <w14:textFill>
            <w14:solidFill>
              <w14:schemeClr w14:val="tx1"/>
            </w14:solidFill>
          </w14:textFill>
        </w:rPr>
        <w:t xml:space="preserve">图件要素齐全（比例尺≥1:5000），坐标系统一为CGCS2000；  </w:t>
      </w:r>
    </w:p>
    <w:p w14:paraId="244416D0">
      <w:pPr>
        <w:pStyle w:val="85"/>
        <w:spacing w:line="560" w:lineRule="exact"/>
        <w:ind w:firstLine="48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lang w:val="en-US" w:eastAsia="zh-CN"/>
          <w14:textFill>
            <w14:solidFill>
              <w14:schemeClr w14:val="tx1"/>
            </w14:solidFill>
          </w14:textFill>
        </w:rPr>
        <w:t>10.4</w:t>
      </w:r>
      <w:r>
        <w:rPr>
          <w:rFonts w:hint="eastAsia" w:ascii="宋体" w:hAnsi="宋体" w:eastAsia="宋体" w:cs="宋体"/>
          <w:bCs/>
          <w:color w:val="000000" w:themeColor="text1"/>
          <w:sz w:val="24"/>
          <w:highlight w:val="none"/>
          <w14:textFill>
            <w14:solidFill>
              <w14:schemeClr w14:val="tx1"/>
            </w14:solidFill>
          </w14:textFill>
        </w:rPr>
        <w:t xml:space="preserve">甲方收到报告后15日内未提出书面异议视为验收通过。  </w:t>
      </w:r>
    </w:p>
    <w:p w14:paraId="7589ED2D">
      <w:pPr>
        <w:pStyle w:val="85"/>
        <w:spacing w:line="560" w:lineRule="exact"/>
        <w:ind w:firstLine="482"/>
        <w:jc w:val="left"/>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十</w:t>
      </w:r>
      <w:r>
        <w:rPr>
          <w:rFonts w:hint="eastAsia" w:ascii="宋体" w:hAnsi="宋体" w:eastAsia="宋体" w:cs="宋体"/>
          <w:b/>
          <w:color w:val="000000" w:themeColor="text1"/>
          <w:sz w:val="24"/>
          <w:highlight w:val="none"/>
          <w:lang w:val="en-US" w:eastAsia="zh-CN"/>
          <w14:textFill>
            <w14:solidFill>
              <w14:schemeClr w14:val="tx1"/>
            </w14:solidFill>
          </w14:textFill>
        </w:rPr>
        <w:t>一</w:t>
      </w:r>
      <w:r>
        <w:rPr>
          <w:rFonts w:hint="eastAsia" w:ascii="宋体" w:hAnsi="宋体" w:eastAsia="宋体" w:cs="宋体"/>
          <w:b/>
          <w:color w:val="000000" w:themeColor="text1"/>
          <w:sz w:val="24"/>
          <w:highlight w:val="none"/>
          <w14:textFill>
            <w14:solidFill>
              <w14:schemeClr w14:val="tx1"/>
            </w14:solidFill>
          </w14:textFill>
        </w:rPr>
        <w:t>、违约责任</w:t>
      </w:r>
    </w:p>
    <w:p w14:paraId="475CBDD9">
      <w:pPr>
        <w:pStyle w:val="85"/>
        <w:spacing w:line="560" w:lineRule="exact"/>
        <w:ind w:firstLine="48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w:t>
      </w:r>
      <w:r>
        <w:rPr>
          <w:rFonts w:hint="eastAsia" w:ascii="宋体" w:hAnsi="宋体" w:eastAsia="宋体" w:cs="宋体"/>
          <w:bCs/>
          <w:color w:val="000000" w:themeColor="text1"/>
          <w:sz w:val="24"/>
          <w:highlight w:val="none"/>
          <w:lang w:val="en-US" w:eastAsia="zh-CN"/>
          <w14:textFill>
            <w14:solidFill>
              <w14:schemeClr w14:val="tx1"/>
            </w14:solidFill>
          </w14:textFill>
        </w:rPr>
        <w:t>1</w:t>
      </w:r>
      <w:r>
        <w:rPr>
          <w:rFonts w:hint="eastAsia" w:ascii="宋体" w:hAnsi="宋体" w:eastAsia="宋体" w:cs="宋体"/>
          <w:bCs/>
          <w:color w:val="000000" w:themeColor="text1"/>
          <w:sz w:val="24"/>
          <w:highlight w:val="none"/>
          <w14:textFill>
            <w14:solidFill>
              <w14:schemeClr w14:val="tx1"/>
            </w14:solidFill>
          </w14:textFill>
        </w:rPr>
        <w:t>.1 甲方无正当理由拒收的，甲方向乙方偿付拒收货款总值的百分之五违约金。</w:t>
      </w:r>
    </w:p>
    <w:p w14:paraId="4BEC1A41">
      <w:pPr>
        <w:pStyle w:val="85"/>
        <w:spacing w:line="560" w:lineRule="exact"/>
        <w:ind w:firstLine="48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w:t>
      </w:r>
      <w:r>
        <w:rPr>
          <w:rFonts w:hint="eastAsia" w:ascii="宋体" w:hAnsi="宋体" w:eastAsia="宋体" w:cs="宋体"/>
          <w:bCs/>
          <w:color w:val="000000" w:themeColor="text1"/>
          <w:sz w:val="24"/>
          <w:highlight w:val="none"/>
          <w:lang w:val="en-US" w:eastAsia="zh-CN"/>
          <w14:textFill>
            <w14:solidFill>
              <w14:schemeClr w14:val="tx1"/>
            </w14:solidFill>
          </w14:textFill>
        </w:rPr>
        <w:t>1</w:t>
      </w:r>
      <w:r>
        <w:rPr>
          <w:rFonts w:hint="eastAsia" w:ascii="宋体" w:hAnsi="宋体" w:eastAsia="宋体" w:cs="宋体"/>
          <w:bCs/>
          <w:color w:val="000000" w:themeColor="text1"/>
          <w:sz w:val="24"/>
          <w:highlight w:val="none"/>
          <w14:textFill>
            <w14:solidFill>
              <w14:schemeClr w14:val="tx1"/>
            </w14:solidFill>
          </w14:textFill>
        </w:rPr>
        <w:t>.2 甲方无故逾期验收和办理合同款支付手续的,甲方应按逾期付款总额每日万分之五向乙方支付违约金。</w:t>
      </w:r>
    </w:p>
    <w:p w14:paraId="3BB80316">
      <w:pPr>
        <w:pStyle w:val="85"/>
        <w:spacing w:line="560" w:lineRule="exact"/>
        <w:ind w:firstLine="48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w:t>
      </w:r>
      <w:r>
        <w:rPr>
          <w:rFonts w:hint="eastAsia" w:ascii="宋体" w:hAnsi="宋体" w:eastAsia="宋体" w:cs="宋体"/>
          <w:bCs/>
          <w:color w:val="000000" w:themeColor="text1"/>
          <w:sz w:val="24"/>
          <w:highlight w:val="none"/>
          <w:lang w:val="en-US" w:eastAsia="zh-CN"/>
          <w14:textFill>
            <w14:solidFill>
              <w14:schemeClr w14:val="tx1"/>
            </w14:solidFill>
          </w14:textFill>
        </w:rPr>
        <w:t>1</w:t>
      </w:r>
      <w:r>
        <w:rPr>
          <w:rFonts w:hint="eastAsia" w:ascii="宋体" w:hAnsi="宋体" w:eastAsia="宋体" w:cs="宋体"/>
          <w:bCs/>
          <w:color w:val="000000" w:themeColor="text1"/>
          <w:sz w:val="24"/>
          <w:highlight w:val="none"/>
          <w14:textFill>
            <w14:solidFill>
              <w14:schemeClr w14:val="tx1"/>
            </w14:solidFill>
          </w14:textFill>
        </w:rPr>
        <w:t xml:space="preserve">.3 乙方逾期交付合同标的的，乙方应按逾期交货总额每日千分之六向甲方支付违约金，由甲方从待付合同款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14:paraId="2491AE5A">
      <w:pPr>
        <w:pStyle w:val="85"/>
        <w:spacing w:line="560" w:lineRule="exact"/>
        <w:ind w:firstLine="48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w:t>
      </w:r>
      <w:r>
        <w:rPr>
          <w:rFonts w:hint="eastAsia" w:ascii="宋体" w:hAnsi="宋体" w:eastAsia="宋体" w:cs="宋体"/>
          <w:bCs/>
          <w:color w:val="000000" w:themeColor="text1"/>
          <w:sz w:val="24"/>
          <w:highlight w:val="none"/>
          <w:lang w:val="en-US" w:eastAsia="zh-CN"/>
          <w14:textFill>
            <w14:solidFill>
              <w14:schemeClr w14:val="tx1"/>
            </w14:solidFill>
          </w14:textFill>
        </w:rPr>
        <w:t>1</w:t>
      </w:r>
      <w:r>
        <w:rPr>
          <w:rFonts w:hint="eastAsia" w:ascii="宋体" w:hAnsi="宋体" w:eastAsia="宋体" w:cs="宋体"/>
          <w:bCs/>
          <w:color w:val="000000" w:themeColor="text1"/>
          <w:sz w:val="24"/>
          <w:highlight w:val="none"/>
          <w14:textFill>
            <w14:solidFill>
              <w14:schemeClr w14:val="tx1"/>
            </w14:solidFill>
          </w14:textFill>
        </w:rPr>
        <w:t>.4 乙方所</w:t>
      </w:r>
      <w:r>
        <w:rPr>
          <w:rFonts w:hint="eastAsia" w:ascii="宋体" w:hAnsi="宋体" w:eastAsia="宋体" w:cs="宋体"/>
          <w:bCs/>
          <w:color w:val="000000" w:themeColor="text1"/>
          <w:sz w:val="24"/>
          <w:highlight w:val="none"/>
          <w:lang w:val="en-US" w:eastAsia="zh-CN"/>
          <w14:textFill>
            <w14:solidFill>
              <w14:schemeClr w14:val="tx1"/>
            </w14:solidFill>
          </w14:textFill>
        </w:rPr>
        <w:t>提供的</w:t>
      </w:r>
      <w:r>
        <w:rPr>
          <w:rFonts w:hint="eastAsia" w:ascii="宋体" w:hAnsi="宋体" w:eastAsia="宋体" w:cs="宋体"/>
          <w:bCs/>
          <w:color w:val="000000" w:themeColor="text1"/>
          <w:sz w:val="24"/>
          <w:highlight w:val="none"/>
          <w14:textFill>
            <w14:solidFill>
              <w14:schemeClr w14:val="tx1"/>
            </w14:solidFill>
          </w14:textFill>
        </w:rPr>
        <w:t>服务不符合项目需求要求、乙方响应文件承诺及国家有关标准的，甲方有权拒收，调查报告存在重大错误或数据造假，乙方需免费重新调查。乙方拒绝的，甲方可单方面解除合同，并由乙方赔偿由此造成的甲方全部损失。</w:t>
      </w:r>
    </w:p>
    <w:p w14:paraId="03DA6774">
      <w:pPr>
        <w:pStyle w:val="85"/>
        <w:spacing w:line="560" w:lineRule="exact"/>
        <w:ind w:firstLine="482"/>
        <w:jc w:val="left"/>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十</w:t>
      </w:r>
      <w:r>
        <w:rPr>
          <w:rFonts w:hint="eastAsia" w:ascii="宋体" w:hAnsi="宋体" w:eastAsia="宋体" w:cs="宋体"/>
          <w:b/>
          <w:color w:val="000000" w:themeColor="text1"/>
          <w:sz w:val="24"/>
          <w:highlight w:val="none"/>
          <w:lang w:val="en-US" w:eastAsia="zh-CN"/>
          <w14:textFill>
            <w14:solidFill>
              <w14:schemeClr w14:val="tx1"/>
            </w14:solidFill>
          </w14:textFill>
        </w:rPr>
        <w:t>二</w:t>
      </w:r>
      <w:r>
        <w:rPr>
          <w:rFonts w:hint="eastAsia" w:ascii="宋体" w:hAnsi="宋体" w:eastAsia="宋体" w:cs="宋体"/>
          <w:b/>
          <w:color w:val="000000" w:themeColor="text1"/>
          <w:sz w:val="24"/>
          <w:highlight w:val="none"/>
          <w14:textFill>
            <w14:solidFill>
              <w14:schemeClr w14:val="tx1"/>
            </w14:solidFill>
          </w14:textFill>
        </w:rPr>
        <w:t>、争议解决</w:t>
      </w:r>
    </w:p>
    <w:p w14:paraId="6CBF6C75">
      <w:pPr>
        <w:pStyle w:val="85"/>
        <w:spacing w:line="560" w:lineRule="exact"/>
        <w:ind w:firstLine="48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 xml:space="preserve">双方在执行合同中所发生的一切争议，应通过协商解决。如协商不成，按下列第 </w:t>
      </w:r>
      <w:r>
        <w:rPr>
          <w:rFonts w:hint="eastAsia" w:ascii="宋体" w:hAnsi="宋体" w:eastAsia="宋体" w:cs="宋体"/>
          <w:bCs/>
          <w:color w:val="000000" w:themeColor="text1"/>
          <w:sz w:val="24"/>
          <w:highlight w:val="none"/>
          <w:u w:val="single"/>
          <w14:textFill>
            <w14:solidFill>
              <w14:schemeClr w14:val="tx1"/>
            </w14:solidFill>
          </w14:textFill>
        </w:rPr>
        <w:t>（2）</w:t>
      </w:r>
      <w:r>
        <w:rPr>
          <w:rFonts w:hint="eastAsia" w:ascii="宋体" w:hAnsi="宋体" w:eastAsia="宋体" w:cs="宋体"/>
          <w:bCs/>
          <w:color w:val="000000" w:themeColor="text1"/>
          <w:sz w:val="24"/>
          <w:highlight w:val="none"/>
          <w14:textFill>
            <w14:solidFill>
              <w14:schemeClr w14:val="tx1"/>
            </w14:solidFill>
          </w14:textFill>
        </w:rPr>
        <w:t xml:space="preserve"> 种方式解决：</w:t>
      </w:r>
    </w:p>
    <w:p w14:paraId="06B0C1DD">
      <w:pPr>
        <w:pStyle w:val="85"/>
        <w:spacing w:line="560" w:lineRule="exact"/>
        <w:ind w:firstLine="48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（1）向连云港仲裁委员会申请仲裁。</w:t>
      </w:r>
    </w:p>
    <w:p w14:paraId="4609EA6A">
      <w:pPr>
        <w:pStyle w:val="85"/>
        <w:spacing w:line="560" w:lineRule="exact"/>
        <w:ind w:firstLine="48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（2）向合同签订地法院起诉，合同签订地在此约定为连云港市东海县。</w:t>
      </w:r>
    </w:p>
    <w:p w14:paraId="0572C804">
      <w:pPr>
        <w:pStyle w:val="85"/>
        <w:spacing w:line="560" w:lineRule="exact"/>
        <w:ind w:firstLine="482"/>
        <w:jc w:val="left"/>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十</w:t>
      </w:r>
      <w:r>
        <w:rPr>
          <w:rFonts w:hint="eastAsia" w:ascii="宋体" w:hAnsi="宋体" w:eastAsia="宋体" w:cs="宋体"/>
          <w:b/>
          <w:color w:val="000000" w:themeColor="text1"/>
          <w:sz w:val="24"/>
          <w:highlight w:val="none"/>
          <w:lang w:val="en-US" w:eastAsia="zh-CN"/>
          <w14:textFill>
            <w14:solidFill>
              <w14:schemeClr w14:val="tx1"/>
            </w14:solidFill>
          </w14:textFill>
        </w:rPr>
        <w:t>三</w:t>
      </w:r>
      <w:r>
        <w:rPr>
          <w:rFonts w:hint="eastAsia" w:ascii="宋体" w:hAnsi="宋体" w:eastAsia="宋体" w:cs="宋体"/>
          <w:b/>
          <w:color w:val="000000" w:themeColor="text1"/>
          <w:sz w:val="24"/>
          <w:highlight w:val="none"/>
          <w14:textFill>
            <w14:solidFill>
              <w14:schemeClr w14:val="tx1"/>
            </w14:solidFill>
          </w14:textFill>
        </w:rPr>
        <w:t>、合同生效及其它</w:t>
      </w:r>
    </w:p>
    <w:p w14:paraId="1F6FFD53">
      <w:pPr>
        <w:pStyle w:val="85"/>
        <w:spacing w:line="560" w:lineRule="exact"/>
        <w:ind w:firstLine="482"/>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w:t>
      </w:r>
      <w:r>
        <w:rPr>
          <w:rFonts w:hint="eastAsia" w:ascii="宋体" w:hAnsi="宋体" w:eastAsia="宋体" w:cs="宋体"/>
          <w:bCs/>
          <w:color w:val="000000" w:themeColor="text1"/>
          <w:sz w:val="24"/>
          <w:highlight w:val="none"/>
          <w:lang w:val="en-US" w:eastAsia="zh-CN"/>
          <w14:textFill>
            <w14:solidFill>
              <w14:schemeClr w14:val="tx1"/>
            </w14:solidFill>
          </w14:textFill>
        </w:rPr>
        <w:t>3</w:t>
      </w:r>
      <w:r>
        <w:rPr>
          <w:rFonts w:hint="eastAsia" w:ascii="宋体" w:hAnsi="宋体" w:eastAsia="宋体" w:cs="宋体"/>
          <w:bCs/>
          <w:color w:val="000000" w:themeColor="text1"/>
          <w:sz w:val="24"/>
          <w:highlight w:val="none"/>
          <w14:textFill>
            <w14:solidFill>
              <w14:schemeClr w14:val="tx1"/>
            </w14:solidFill>
          </w14:textFill>
        </w:rPr>
        <w:t>.1 合同经双方法定代表人或委托代理人签字并加盖单位公章后生效。</w:t>
      </w:r>
    </w:p>
    <w:p w14:paraId="265611A6">
      <w:pPr>
        <w:pStyle w:val="85"/>
        <w:spacing w:line="560" w:lineRule="exact"/>
        <w:ind w:firstLine="482"/>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w:t>
      </w:r>
      <w:r>
        <w:rPr>
          <w:rFonts w:hint="eastAsia" w:ascii="宋体" w:hAnsi="宋体" w:eastAsia="宋体" w:cs="宋体"/>
          <w:bCs/>
          <w:color w:val="000000" w:themeColor="text1"/>
          <w:sz w:val="24"/>
          <w:highlight w:val="none"/>
          <w:lang w:val="en-US" w:eastAsia="zh-CN"/>
          <w14:textFill>
            <w14:solidFill>
              <w14:schemeClr w14:val="tx1"/>
            </w14:solidFill>
          </w14:textFill>
        </w:rPr>
        <w:t>3</w:t>
      </w:r>
      <w:r>
        <w:rPr>
          <w:rFonts w:hint="eastAsia" w:ascii="宋体" w:hAnsi="宋体" w:eastAsia="宋体" w:cs="宋体"/>
          <w:bCs/>
          <w:color w:val="000000" w:themeColor="text1"/>
          <w:sz w:val="24"/>
          <w:highlight w:val="none"/>
          <w14:textFill>
            <w14:solidFill>
              <w14:schemeClr w14:val="tx1"/>
            </w14:solidFill>
          </w14:textFill>
        </w:rPr>
        <w:t>.2本合同未尽事宜，遵照《中华人民共和国民法典》有关条文执行。</w:t>
      </w:r>
    </w:p>
    <w:p w14:paraId="4EEFE57F">
      <w:pPr>
        <w:pStyle w:val="85"/>
        <w:spacing w:line="560" w:lineRule="exact"/>
        <w:ind w:firstLine="482"/>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w:t>
      </w:r>
      <w:r>
        <w:rPr>
          <w:rFonts w:hint="eastAsia" w:ascii="宋体" w:hAnsi="宋体" w:eastAsia="宋体" w:cs="宋体"/>
          <w:bCs/>
          <w:color w:val="000000" w:themeColor="text1"/>
          <w:sz w:val="24"/>
          <w:highlight w:val="none"/>
          <w:lang w:val="en-US" w:eastAsia="zh-CN"/>
          <w14:textFill>
            <w14:solidFill>
              <w14:schemeClr w14:val="tx1"/>
            </w14:solidFill>
          </w14:textFill>
        </w:rPr>
        <w:t>3</w:t>
      </w:r>
      <w:r>
        <w:rPr>
          <w:rFonts w:hint="eastAsia" w:ascii="宋体" w:hAnsi="宋体" w:eastAsia="宋体" w:cs="宋体"/>
          <w:bCs/>
          <w:color w:val="000000" w:themeColor="text1"/>
          <w:sz w:val="24"/>
          <w:highlight w:val="none"/>
          <w14:textFill>
            <w14:solidFill>
              <w14:schemeClr w14:val="tx1"/>
            </w14:solidFill>
          </w14:textFill>
        </w:rPr>
        <w:t>.3本合同正本一式八份，具有同等法律效力，甲方和乙方各持三份，见证方及财政监管部门执一份。</w:t>
      </w:r>
    </w:p>
    <w:p w14:paraId="64440AF5">
      <w:pPr>
        <w:pStyle w:val="85"/>
        <w:spacing w:line="560" w:lineRule="exact"/>
        <w:ind w:firstLine="48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1</w:t>
      </w:r>
      <w:r>
        <w:rPr>
          <w:rFonts w:hint="eastAsia" w:ascii="宋体" w:hAnsi="宋体" w:eastAsia="宋体" w:cs="宋体"/>
          <w:bCs/>
          <w:color w:val="000000" w:themeColor="text1"/>
          <w:sz w:val="24"/>
          <w:highlight w:val="none"/>
          <w:lang w:val="en-US" w:eastAsia="zh-CN"/>
          <w14:textFill>
            <w14:solidFill>
              <w14:schemeClr w14:val="tx1"/>
            </w14:solidFill>
          </w14:textFill>
        </w:rPr>
        <w:t>3</w:t>
      </w:r>
      <w:r>
        <w:rPr>
          <w:rFonts w:hint="eastAsia" w:ascii="宋体" w:hAnsi="宋体" w:eastAsia="宋体" w:cs="宋体"/>
          <w:bCs/>
          <w:color w:val="000000" w:themeColor="text1"/>
          <w:sz w:val="24"/>
          <w:highlight w:val="none"/>
          <w14:textFill>
            <w14:solidFill>
              <w14:schemeClr w14:val="tx1"/>
            </w14:solidFill>
          </w14:textFill>
        </w:rPr>
        <w:t>.4自政府采购合同签订之日起2个工作日内，将政府采购合同在指定的媒体上公告。</w:t>
      </w:r>
    </w:p>
    <w:p w14:paraId="21654055">
      <w:pPr>
        <w:pStyle w:val="85"/>
        <w:spacing w:line="560" w:lineRule="exact"/>
        <w:ind w:firstLine="480"/>
        <w:jc w:val="left"/>
        <w:rPr>
          <w:rFonts w:hint="eastAsia" w:ascii="宋体" w:hAnsi="宋体" w:eastAsia="宋体" w:cs="宋体"/>
          <w:bCs/>
          <w:color w:val="000000" w:themeColor="text1"/>
          <w:sz w:val="24"/>
          <w:highlight w:val="none"/>
          <w14:textFill>
            <w14:solidFill>
              <w14:schemeClr w14:val="tx1"/>
            </w14:solidFill>
          </w14:textFill>
        </w:rPr>
      </w:pPr>
    </w:p>
    <w:p w14:paraId="4461C2DD">
      <w:pPr>
        <w:pStyle w:val="85"/>
        <w:spacing w:line="560" w:lineRule="exact"/>
        <w:ind w:firstLine="360"/>
        <w:jc w:val="left"/>
        <w:rPr>
          <w:rFonts w:hint="eastAsia" w:ascii="宋体" w:hAnsi="宋体" w:eastAsia="宋体" w:cs="宋体"/>
          <w:color w:val="000000" w:themeColor="text1"/>
          <w:sz w:val="24"/>
          <w:highlight w:val="none"/>
          <w14:textFill>
            <w14:solidFill>
              <w14:schemeClr w14:val="tx1"/>
            </w14:solidFill>
          </w14:textFill>
        </w:rPr>
      </w:pPr>
    </w:p>
    <w:p w14:paraId="757D64C9">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甲方</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盖章）</w:t>
      </w:r>
      <w:r>
        <w:rPr>
          <w:rFonts w:hint="eastAsia"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乙方</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盖章）</w:t>
      </w:r>
      <w:r>
        <w:rPr>
          <w:rFonts w:hint="eastAsia" w:ascii="宋体" w:hAnsi="宋体" w:eastAsia="宋体" w:cs="宋体"/>
          <w:color w:val="000000" w:themeColor="text1"/>
          <w:sz w:val="24"/>
          <w:highlight w:val="none"/>
          <w14:textFill>
            <w14:solidFill>
              <w14:schemeClr w14:val="tx1"/>
            </w14:solidFill>
          </w14:textFill>
        </w:rPr>
        <w:t xml:space="preserve">：                     </w:t>
      </w:r>
    </w:p>
    <w:p w14:paraId="66905E51">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地址：                                  地址：                     </w:t>
      </w:r>
    </w:p>
    <w:p w14:paraId="4B7F2776">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法定代表人：                            法定代表人：               </w:t>
      </w:r>
    </w:p>
    <w:p w14:paraId="6819B221">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委托代理人：                            委托代理人：           </w:t>
      </w:r>
    </w:p>
    <w:p w14:paraId="3CD39B24">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电话：                                  电话：                     </w:t>
      </w:r>
    </w:p>
    <w:p w14:paraId="1CF39749">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传真：                                  传真：                     </w:t>
      </w:r>
    </w:p>
    <w:p w14:paraId="47FF91E1">
      <w:pPr>
        <w:pStyle w:val="85"/>
        <w:spacing w:line="56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签订日期：      年  月  日</w:t>
      </w:r>
    </w:p>
    <w:p w14:paraId="328C2DB8">
      <w:pPr>
        <w:pStyle w:val="85"/>
        <w:spacing w:line="560" w:lineRule="exact"/>
        <w:ind w:firstLine="360"/>
        <w:jc w:val="left"/>
        <w:rPr>
          <w:rFonts w:hint="eastAsia" w:ascii="宋体" w:hAnsi="宋体" w:eastAsia="宋体" w:cs="宋体"/>
          <w:color w:val="000000" w:themeColor="text1"/>
          <w:sz w:val="24"/>
          <w:highlight w:val="none"/>
          <w14:textFill>
            <w14:solidFill>
              <w14:schemeClr w14:val="tx1"/>
            </w14:solidFill>
          </w14:textFill>
        </w:rPr>
      </w:pPr>
    </w:p>
    <w:p w14:paraId="46C2C289">
      <w:pPr>
        <w:pStyle w:val="85"/>
        <w:spacing w:line="560" w:lineRule="exact"/>
        <w:ind w:firstLine="360"/>
        <w:jc w:val="left"/>
        <w:rPr>
          <w:rFonts w:hint="eastAsia" w:ascii="宋体" w:hAnsi="宋体" w:eastAsia="宋体" w:cs="宋体"/>
          <w:color w:val="000000" w:themeColor="text1"/>
          <w:sz w:val="24"/>
          <w:highlight w:val="none"/>
          <w14:textFill>
            <w14:solidFill>
              <w14:schemeClr w14:val="tx1"/>
            </w14:solidFill>
          </w14:textFill>
        </w:rPr>
      </w:pPr>
    </w:p>
    <w:p w14:paraId="38ADE1AE">
      <w:pPr>
        <w:pStyle w:val="105"/>
        <w:spacing w:before="120" w:beforeAutospacing="0" w:after="120" w:afterAutospacing="0" w:line="0" w:lineRule="atLeast"/>
        <w:ind w:firstLine="480"/>
        <w:jc w:val="both"/>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见 证 方</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盖章）</w:t>
      </w:r>
      <w:r>
        <w:rPr>
          <w:rFonts w:hint="eastAsia" w:ascii="宋体" w:hAnsi="宋体" w:cs="宋体"/>
          <w:color w:val="000000" w:themeColor="text1"/>
          <w:highlight w:val="none"/>
          <w14:textFill>
            <w14:solidFill>
              <w14:schemeClr w14:val="tx1"/>
            </w14:solidFill>
          </w14:textFill>
        </w:rPr>
        <w:t>：</w:t>
      </w:r>
    </w:p>
    <w:p w14:paraId="01B796DF">
      <w:pPr>
        <w:pStyle w:val="105"/>
        <w:spacing w:before="120" w:beforeAutospacing="0" w:after="120" w:afterAutospacing="0" w:line="0" w:lineRule="atLeast"/>
        <w:ind w:firstLine="480"/>
        <w:jc w:val="both"/>
        <w:rPr>
          <w:rFonts w:hint="eastAsia" w:ascii="宋体" w:hAnsi="宋体" w:cs="宋体"/>
          <w:color w:val="000000" w:themeColor="text1"/>
          <w:highlight w:val="none"/>
          <w14:textFill>
            <w14:solidFill>
              <w14:schemeClr w14:val="tx1"/>
            </w14:solidFill>
          </w14:textFill>
        </w:rPr>
      </w:pPr>
    </w:p>
    <w:p w14:paraId="7B23A780">
      <w:pPr>
        <w:pStyle w:val="105"/>
        <w:spacing w:before="120" w:beforeAutospacing="0" w:after="120" w:afterAutospacing="0" w:line="0" w:lineRule="atLeast"/>
        <w:ind w:firstLine="480"/>
        <w:jc w:val="both"/>
        <w:rPr>
          <w:rFonts w:ascii="宋体" w:hAnsi="宋体" w:cs="宋体"/>
          <w:color w:val="000000" w:themeColor="text1"/>
          <w:highlight w:val="none"/>
          <w14:textFill>
            <w14:solidFill>
              <w14:schemeClr w14:val="tx1"/>
            </w14:solidFill>
          </w14:textFill>
        </w:rPr>
      </w:pPr>
    </w:p>
    <w:p w14:paraId="0C6B453D">
      <w:pPr>
        <w:pStyle w:val="105"/>
        <w:spacing w:before="120" w:beforeAutospacing="0" w:after="120" w:afterAutospacing="0" w:line="0" w:lineRule="atLeast"/>
        <w:ind w:firstLine="480"/>
        <w:jc w:val="both"/>
        <w:rPr>
          <w:rFonts w:ascii="宋体" w:hAnsi="宋体" w:cs="宋体"/>
          <w:color w:val="000000" w:themeColor="text1"/>
          <w:highlight w:val="none"/>
          <w14:textFill>
            <w14:solidFill>
              <w14:schemeClr w14:val="tx1"/>
            </w14:solidFill>
          </w14:textFill>
        </w:rPr>
      </w:pPr>
    </w:p>
    <w:p w14:paraId="1DB280AE">
      <w:pPr>
        <w:pStyle w:val="105"/>
        <w:spacing w:before="120" w:beforeAutospacing="0" w:after="120" w:afterAutospacing="0" w:line="0" w:lineRule="atLeast"/>
        <w:ind w:firstLine="480"/>
        <w:jc w:val="both"/>
        <w:rPr>
          <w:rFonts w:ascii="宋体" w:hAnsi="宋体" w:cs="宋体"/>
          <w:color w:val="000000" w:themeColor="text1"/>
          <w:highlight w:val="none"/>
          <w14:textFill>
            <w14:solidFill>
              <w14:schemeClr w14:val="tx1"/>
            </w14:solidFill>
          </w14:textFill>
        </w:rPr>
      </w:pPr>
    </w:p>
    <w:p w14:paraId="58102884">
      <w:pPr>
        <w:pStyle w:val="105"/>
        <w:spacing w:before="120" w:beforeAutospacing="0" w:after="120" w:afterAutospacing="0" w:line="0" w:lineRule="atLeast"/>
        <w:ind w:firstLine="480"/>
        <w:jc w:val="both"/>
        <w:rPr>
          <w:rFonts w:ascii="宋体" w:hAnsi="宋体" w:cs="宋体"/>
          <w:color w:val="000000" w:themeColor="text1"/>
          <w:highlight w:val="none"/>
          <w14:textFill>
            <w14:solidFill>
              <w14:schemeClr w14:val="tx1"/>
            </w14:solidFill>
          </w14:textFill>
        </w:rPr>
      </w:pPr>
    </w:p>
    <w:p w14:paraId="3970936B">
      <w:pPr>
        <w:pStyle w:val="105"/>
        <w:spacing w:before="120" w:beforeAutospacing="0" w:after="120" w:afterAutospacing="0" w:line="0" w:lineRule="atLeast"/>
        <w:ind w:firstLine="480"/>
        <w:jc w:val="both"/>
        <w:rPr>
          <w:rFonts w:ascii="宋体" w:hAnsi="宋体" w:cs="宋体"/>
          <w:color w:val="000000" w:themeColor="text1"/>
          <w:highlight w:val="none"/>
          <w14:textFill>
            <w14:solidFill>
              <w14:schemeClr w14:val="tx1"/>
            </w14:solidFill>
          </w14:textFill>
        </w:rPr>
      </w:pPr>
    </w:p>
    <w:p w14:paraId="5709DFF2">
      <w:pPr>
        <w:pStyle w:val="105"/>
        <w:spacing w:before="120" w:beforeAutospacing="0" w:after="120" w:afterAutospacing="0" w:line="0" w:lineRule="atLeast"/>
        <w:ind w:firstLine="480"/>
        <w:jc w:val="both"/>
        <w:rPr>
          <w:rFonts w:ascii="宋体" w:hAnsi="宋体" w:cs="宋体"/>
          <w:color w:val="000000" w:themeColor="text1"/>
          <w:highlight w:val="none"/>
          <w14:textFill>
            <w14:solidFill>
              <w14:schemeClr w14:val="tx1"/>
            </w14:solidFill>
          </w14:textFill>
        </w:rPr>
      </w:pPr>
    </w:p>
    <w:p w14:paraId="1E6ABBD4">
      <w:pPr>
        <w:pStyle w:val="105"/>
        <w:spacing w:before="120" w:beforeAutospacing="0" w:after="120" w:afterAutospacing="0" w:line="0" w:lineRule="atLeast"/>
        <w:ind w:firstLine="480"/>
        <w:jc w:val="both"/>
        <w:rPr>
          <w:rFonts w:ascii="宋体" w:hAnsi="宋体" w:cs="宋体"/>
          <w:color w:val="000000" w:themeColor="text1"/>
          <w:highlight w:val="none"/>
          <w14:textFill>
            <w14:solidFill>
              <w14:schemeClr w14:val="tx1"/>
            </w14:solidFill>
          </w14:textFill>
        </w:rPr>
      </w:pPr>
    </w:p>
    <w:p w14:paraId="4B5FAB7E">
      <w:pPr>
        <w:pStyle w:val="105"/>
        <w:spacing w:before="120" w:beforeAutospacing="0" w:after="120" w:afterAutospacing="0" w:line="0" w:lineRule="atLeast"/>
        <w:ind w:firstLine="480"/>
        <w:jc w:val="both"/>
        <w:rPr>
          <w:rFonts w:hint="eastAsia" w:ascii="宋体" w:hAnsi="宋体" w:cs="宋体"/>
          <w:color w:val="000000" w:themeColor="text1"/>
          <w:highlight w:val="none"/>
          <w14:textFill>
            <w14:solidFill>
              <w14:schemeClr w14:val="tx1"/>
            </w14:solidFill>
          </w14:textFill>
        </w:rPr>
      </w:pPr>
    </w:p>
    <w:p w14:paraId="21DDC613">
      <w:pPr>
        <w:pStyle w:val="105"/>
        <w:spacing w:before="120" w:beforeAutospacing="0" w:after="120" w:afterAutospacing="0" w:line="0" w:lineRule="atLeast"/>
        <w:ind w:firstLine="480"/>
        <w:jc w:val="both"/>
        <w:rPr>
          <w:rFonts w:hint="eastAsia" w:ascii="宋体" w:hAnsi="宋体" w:cs="宋体"/>
          <w:color w:val="000000" w:themeColor="text1"/>
          <w:highlight w:val="none"/>
          <w14:textFill>
            <w14:solidFill>
              <w14:schemeClr w14:val="tx1"/>
            </w14:solidFill>
          </w14:textFill>
        </w:rPr>
      </w:pPr>
    </w:p>
    <w:p w14:paraId="540498F3">
      <w:pPr>
        <w:pStyle w:val="253"/>
        <w:jc w:val="center"/>
        <w:rPr>
          <w:rFonts w:hint="eastAsia" w:ascii="宋体" w:hAnsi="宋体" w:eastAsia="宋体" w:cs="宋体"/>
          <w:color w:val="000000" w:themeColor="text1"/>
          <w:sz w:val="44"/>
          <w:szCs w:val="44"/>
          <w:highlight w:val="none"/>
          <w14:textFill>
            <w14:solidFill>
              <w14:schemeClr w14:val="tx1"/>
            </w14:solidFill>
          </w14:textFill>
        </w:rPr>
      </w:pPr>
      <w:r>
        <w:rPr>
          <w:rFonts w:hint="eastAsia" w:ascii="宋体" w:hAnsi="宋体" w:eastAsia="宋体" w:cs="宋体"/>
          <w:b/>
          <w:bCs/>
          <w:color w:val="000000" w:themeColor="text1"/>
          <w:sz w:val="44"/>
          <w:szCs w:val="44"/>
          <w:highlight w:val="none"/>
          <w14:textFill>
            <w14:solidFill>
              <w14:schemeClr w14:val="tx1"/>
            </w14:solidFill>
          </w14:textFill>
        </w:rPr>
        <w:t xml:space="preserve">第四章 </w:t>
      </w:r>
      <w:bookmarkEnd w:id="103"/>
      <w:r>
        <w:rPr>
          <w:rFonts w:hint="eastAsia" w:ascii="宋体" w:hAnsi="宋体" w:eastAsia="宋体" w:cs="宋体"/>
          <w:b/>
          <w:bCs/>
          <w:color w:val="000000" w:themeColor="text1"/>
          <w:sz w:val="44"/>
          <w:szCs w:val="44"/>
          <w:highlight w:val="none"/>
          <w14:textFill>
            <w14:solidFill>
              <w14:schemeClr w14:val="tx1"/>
            </w14:solidFill>
          </w14:textFill>
        </w:rPr>
        <w:t>项目需求</w:t>
      </w:r>
    </w:p>
    <w:p w14:paraId="4F6C7825">
      <w:pPr>
        <w:rPr>
          <w:rFonts w:hint="eastAsia" w:ascii="宋体" w:hAnsi="宋体" w:cs="宋体"/>
          <w:color w:val="000000" w:themeColor="text1"/>
          <w:highlight w:val="none"/>
          <w14:textFill>
            <w14:solidFill>
              <w14:schemeClr w14:val="tx1"/>
            </w14:solidFill>
          </w14:textFill>
        </w:rPr>
      </w:pPr>
    </w:p>
    <w:p w14:paraId="0F4A036E">
      <w:pPr>
        <w:pStyle w:val="85"/>
        <w:spacing w:line="560" w:lineRule="exact"/>
        <w:ind w:firstLine="482"/>
        <w:jc w:val="left"/>
        <w:rPr>
          <w:rFonts w:hint="eastAsia" w:hAnsi="宋体"/>
          <w:b/>
          <w:bCs/>
          <w:color w:val="000000" w:themeColor="text1"/>
          <w:sz w:val="24"/>
          <w:highlight w:val="none"/>
          <w14:textFill>
            <w14:solidFill>
              <w14:schemeClr w14:val="tx1"/>
            </w14:solidFill>
          </w14:textFill>
        </w:rPr>
      </w:pPr>
      <w:r>
        <w:rPr>
          <w:rFonts w:hint="eastAsia" w:ascii="宋体" w:hAnsi="宋体" w:eastAsia="宋体"/>
          <w:b/>
          <w:bCs/>
          <w:color w:val="000000" w:themeColor="text1"/>
          <w:sz w:val="24"/>
          <w:highlight w:val="none"/>
          <w14:textFill>
            <w14:solidFill>
              <w14:schemeClr w14:val="tx1"/>
            </w14:solidFill>
          </w14:textFill>
        </w:rPr>
        <w:t>一、项目需求</w:t>
      </w:r>
    </w:p>
    <w:p w14:paraId="25723A3A">
      <w:pPr>
        <w:adjustRightInd w:val="0"/>
        <w:snapToGrid w:val="0"/>
        <w:spacing w:line="56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背景：根据自然资源部办公厅《关于开展全国采矿损毁土地状况调查试点工作的通知》（自然资办发〔2024〕34号）、江苏省自然资源厅关于印发《江苏省采矿损毁土地状况调查试点实施方案》的通知（苏自然资函〔2024〕705号）等文件要求，东海县自然资源和规划局拟开展“东海县采矿损毁土地状况调查（试点）”项目。</w:t>
      </w:r>
    </w:p>
    <w:p w14:paraId="2A307D71">
      <w:pPr>
        <w:pStyle w:val="85"/>
        <w:spacing w:line="560" w:lineRule="exact"/>
        <w:ind w:firstLine="480"/>
        <w:jc w:val="left"/>
        <w:rPr>
          <w:rFonts w:hint="eastAsia" w:hAnsi="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主要目标：全面摸清东海县采矿损毁土地（含挖损、压占）现状和底数，建立采矿损毁土地数据动态更新机制，为盘活利用采矿废弃土地、分区分类实施矿山生态修复、促进资源综合利用提供基础支撑。</w:t>
      </w:r>
    </w:p>
    <w:p w14:paraId="21491EA3">
      <w:pPr>
        <w:pStyle w:val="14"/>
        <w:spacing w:line="560" w:lineRule="exact"/>
        <w:ind w:firstLine="480" w:firstLineChars="200"/>
        <w:jc w:val="both"/>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eastAsia="宋体"/>
          <w:color w:val="000000" w:themeColor="text1"/>
          <w:sz w:val="24"/>
          <w:highlight w:val="none"/>
          <w:lang w:eastAsia="zh-CN"/>
          <w14:textFill>
            <w14:solidFill>
              <w14:schemeClr w14:val="tx1"/>
            </w14:solidFill>
          </w14:textFill>
        </w:rPr>
        <w:t>主要任务：</w:t>
      </w:r>
    </w:p>
    <w:p w14:paraId="0D290ABD">
      <w:pPr>
        <w:pStyle w:val="14"/>
        <w:spacing w:line="560" w:lineRule="exact"/>
        <w:ind w:firstLine="480" w:firstLineChars="200"/>
        <w:jc w:val="both"/>
        <w:rPr>
          <w:rFonts w:hint="eastAsia" w:ascii="宋体" w:hAnsi="宋体" w:eastAsia="宋体" w:cs="Times New Roman"/>
          <w:snapToGrid/>
          <w:color w:val="000000" w:themeColor="text1"/>
          <w:sz w:val="24"/>
          <w:szCs w:val="24"/>
          <w:highlight w:val="none"/>
          <w:lang w:eastAsia="zh-CN"/>
          <w14:textFill>
            <w14:solidFill>
              <w14:schemeClr w14:val="tx1"/>
            </w14:solidFill>
          </w14:textFill>
        </w:rPr>
      </w:pPr>
      <w:r>
        <w:rPr>
          <w:rFonts w:hint="eastAsia" w:ascii="宋体" w:hAnsi="宋体" w:eastAsia="宋体" w:cs="Times New Roman"/>
          <w:snapToGrid/>
          <w:color w:val="000000" w:themeColor="text1"/>
          <w:sz w:val="24"/>
          <w:szCs w:val="24"/>
          <w:highlight w:val="none"/>
          <w:lang w:eastAsia="zh-CN"/>
          <w14:textFill>
            <w14:solidFill>
              <w14:schemeClr w14:val="tx1"/>
            </w14:solidFill>
          </w14:textFill>
        </w:rPr>
        <w:t>1.调查采矿损毁土地状况。</w:t>
      </w:r>
      <w:r>
        <w:rPr>
          <w:rFonts w:ascii="宋体" w:hAnsi="宋体" w:eastAsia="宋体" w:cs="Times New Roman"/>
          <w:snapToGrid/>
          <w:color w:val="000000" w:themeColor="text1"/>
          <w:sz w:val="24"/>
          <w:szCs w:val="24"/>
          <w:highlight w:val="none"/>
          <w:lang w:eastAsia="zh-CN"/>
          <w14:textFill>
            <w14:solidFill>
              <w14:schemeClr w14:val="tx1"/>
            </w14:solidFill>
          </w14:textFill>
        </w:rPr>
        <w:t>调查采矿损毁土地的空间分布、范围面积、损毁及成因类型、生产状态、治理责任、废弃情况等。</w:t>
      </w:r>
    </w:p>
    <w:p w14:paraId="7A8DBEFC">
      <w:pPr>
        <w:adjustRightInd w:val="0"/>
        <w:snapToGrid w:val="0"/>
        <w:spacing w:line="360" w:lineRule="auto"/>
        <w:ind w:firstLine="480" w:firstLineChars="200"/>
        <w:outlineLvl w:val="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2.建立采矿损毁土地状况数据库。基于自然资源“一张图”，建立部省一致的试点区采矿损毁土地状况数据库，并逐步完善数据库动态更新机制。</w:t>
      </w:r>
    </w:p>
    <w:p w14:paraId="2AE4D0F2">
      <w:pPr>
        <w:adjustRightInd w:val="0"/>
        <w:snapToGrid w:val="0"/>
        <w:spacing w:line="360" w:lineRule="auto"/>
        <w:ind w:firstLine="420"/>
        <w:rPr>
          <w:rFonts w:hint="eastAsia" w:ascii="宋体" w:hAnsi="宋体"/>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二、投标报价要求：</w:t>
      </w:r>
    </w:p>
    <w:p w14:paraId="27309015">
      <w:pPr>
        <w:adjustRightInd w:val="0"/>
        <w:snapToGrid w:val="0"/>
        <w:spacing w:line="360" w:lineRule="auto"/>
        <w:ind w:firstLine="480" w:firstLineChars="200"/>
        <w:rPr>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本次采购文件所涉及货币币种均为人民币。</w:t>
      </w:r>
      <w:r>
        <w:rPr>
          <w:rFonts w:hint="eastAsia"/>
          <w:bCs/>
          <w:color w:val="000000" w:themeColor="text1"/>
          <w:sz w:val="24"/>
          <w:highlight w:val="none"/>
          <w14:textFill>
            <w14:solidFill>
              <w14:schemeClr w14:val="tx1"/>
            </w14:solidFill>
          </w14:textFill>
        </w:rPr>
        <w:t>项目报价为固定总价，</w:t>
      </w:r>
      <w:r>
        <w:rPr>
          <w:rFonts w:hint="eastAsia" w:ascii="宋体" w:hAnsi="宋体"/>
          <w:bCs/>
          <w:color w:val="000000" w:themeColor="text1"/>
          <w:sz w:val="24"/>
          <w:highlight w:val="none"/>
          <w14:textFill>
            <w14:solidFill>
              <w14:schemeClr w14:val="tx1"/>
            </w14:solidFill>
          </w14:textFill>
        </w:rPr>
        <w:t>投标报价根据行业、企业特点</w:t>
      </w:r>
      <w:r>
        <w:rPr>
          <w:bCs/>
          <w:color w:val="000000" w:themeColor="text1"/>
          <w:sz w:val="24"/>
          <w:highlight w:val="none"/>
          <w14:textFill>
            <w14:solidFill>
              <w14:schemeClr w14:val="tx1"/>
            </w14:solidFill>
          </w14:textFill>
        </w:rPr>
        <w:t>结合市场实际进行报价，实行总价包干，应为完成本服务项目所需的全部费用，含人工费、差旅费、食宿费、仪器材料设备费、运输、保险、生产业务及劳动防护费、税金、利润、管理等所有费用。</w:t>
      </w:r>
    </w:p>
    <w:p w14:paraId="0D144A00">
      <w:pPr>
        <w:adjustRightInd w:val="0"/>
        <w:snapToGrid w:val="0"/>
        <w:spacing w:line="360" w:lineRule="auto"/>
        <w:ind w:firstLine="482" w:firstLineChars="200"/>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三、服务要求</w:t>
      </w:r>
    </w:p>
    <w:p w14:paraId="5E67A9B4">
      <w:pPr>
        <w:adjustRightInd w:val="0"/>
        <w:snapToGrid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服务范围：东海县</w:t>
      </w:r>
    </w:p>
    <w:p w14:paraId="49E65813">
      <w:pPr>
        <w:adjustRightInd w:val="0"/>
        <w:snapToGrid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服务期限：</w:t>
      </w:r>
      <w:r>
        <w:rPr>
          <w:rFonts w:hint="eastAsia" w:ascii="宋体" w:hAnsi="宋体"/>
          <w:color w:val="000000" w:themeColor="text1"/>
          <w:sz w:val="24"/>
          <w:highlight w:val="none"/>
          <w14:textFill>
            <w14:solidFill>
              <w14:schemeClr w14:val="tx1"/>
            </w14:solidFill>
          </w14:textFill>
        </w:rPr>
        <w:t>自合同签订之日起</w:t>
      </w:r>
      <w:r>
        <w:rPr>
          <w:rFonts w:hint="eastAsia" w:ascii="宋体" w:hAnsi="宋体"/>
          <w:color w:val="000000" w:themeColor="text1"/>
          <w:sz w:val="24"/>
          <w:highlight w:val="none"/>
          <w:lang w:val="en-US" w:eastAsia="zh-CN"/>
          <w14:textFill>
            <w14:solidFill>
              <w14:schemeClr w14:val="tx1"/>
            </w14:solidFill>
          </w14:textFill>
        </w:rPr>
        <w:t>120</w:t>
      </w:r>
      <w:r>
        <w:rPr>
          <w:rFonts w:hint="eastAsia" w:ascii="宋体" w:hAnsi="宋体"/>
          <w:color w:val="000000" w:themeColor="text1"/>
          <w:sz w:val="24"/>
          <w:highlight w:val="none"/>
          <w14:textFill>
            <w14:solidFill>
              <w14:schemeClr w14:val="tx1"/>
            </w14:solidFill>
          </w14:textFill>
        </w:rPr>
        <w:t>日历天</w:t>
      </w:r>
      <w:r>
        <w:rPr>
          <w:rFonts w:hint="eastAsia" w:ascii="宋体" w:hAnsi="宋体" w:cs="宋体"/>
          <w:color w:val="000000" w:themeColor="text1"/>
          <w:sz w:val="24"/>
          <w:highlight w:val="none"/>
          <w14:textFill>
            <w14:solidFill>
              <w14:schemeClr w14:val="tx1"/>
            </w14:solidFill>
          </w14:textFill>
        </w:rPr>
        <w:t>。</w:t>
      </w:r>
    </w:p>
    <w:p w14:paraId="24CDAA25">
      <w:pPr>
        <w:adjustRightInd w:val="0"/>
        <w:snapToGrid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服务标准：依据</w:t>
      </w:r>
      <w:r>
        <w:rPr>
          <w:rFonts w:hint="eastAsia" w:ascii="宋体" w:hAnsi="宋体"/>
          <w:color w:val="000000" w:themeColor="text1"/>
          <w:sz w:val="24"/>
          <w:szCs w:val="28"/>
          <w:highlight w:val="none"/>
          <w14:textFill>
            <w14:solidFill>
              <w14:schemeClr w14:val="tx1"/>
            </w14:solidFill>
          </w14:textFill>
        </w:rPr>
        <w:t>《江苏省采矿损毁土地状况调查试点实施方案》</w:t>
      </w:r>
      <w:r>
        <w:rPr>
          <w:rFonts w:hint="eastAsia" w:ascii="宋体" w:hAnsi="宋体" w:cs="宋体"/>
          <w:color w:val="000000" w:themeColor="text1"/>
          <w:sz w:val="24"/>
          <w:highlight w:val="none"/>
          <w14:textFill>
            <w14:solidFill>
              <w14:schemeClr w14:val="tx1"/>
            </w14:solidFill>
          </w14:textFill>
        </w:rPr>
        <w:t>完成服务。</w:t>
      </w:r>
    </w:p>
    <w:p w14:paraId="01050DBC">
      <w:pPr>
        <w:adjustRightInd w:val="0"/>
        <w:snapToGrid w:val="0"/>
        <w:spacing w:line="360" w:lineRule="auto"/>
        <w:ind w:firstLine="482" w:firstLineChars="200"/>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四、履约验收</w:t>
      </w:r>
    </w:p>
    <w:p w14:paraId="39EC92EE">
      <w:pPr>
        <w:adjustRightInd w:val="0"/>
        <w:snapToGrid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1、甲方对乙方提交的产品或服务依据磋商文件上的任务书要求、乙方响应文件及国家有关质量标准进行验收。</w:t>
      </w:r>
    </w:p>
    <w:p w14:paraId="43CD7FB1">
      <w:pPr>
        <w:adjustRightInd w:val="0"/>
        <w:snapToGrid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2、乙方交付前应对产品或服务作出全面检查和对验收文件进行整理，并列出清单，作为甲方验收和使用的技术条件依据，检验的结果应随服务一起提交甲方。</w:t>
      </w:r>
    </w:p>
    <w:p w14:paraId="3DA87654">
      <w:pPr>
        <w:adjustRightInd w:val="0"/>
        <w:snapToGrid w:val="0"/>
        <w:spacing w:line="360" w:lineRule="auto"/>
        <w:ind w:firstLine="482" w:firstLineChars="200"/>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五、付款方式与履约保证金</w:t>
      </w:r>
    </w:p>
    <w:p w14:paraId="02D043DE">
      <w:pPr>
        <w:adjustRightInd w:val="0"/>
        <w:snapToGrid w:val="0"/>
        <w:spacing w:line="360" w:lineRule="auto"/>
        <w:ind w:firstLine="480" w:firstLineChars="200"/>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1、付款方式</w:t>
      </w:r>
    </w:p>
    <w:p w14:paraId="0AC85CD7">
      <w:pPr>
        <w:keepNext/>
        <w:adjustRightInd w:val="0"/>
        <w:snapToGrid w:val="0"/>
        <w:spacing w:line="360" w:lineRule="auto"/>
        <w:ind w:firstLine="480" w:firstLineChars="200"/>
        <w:jc w:val="left"/>
        <w:outlineLvl w:val="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提交最终成果后30日内一次性付清。付款前乙方向甲方提供等额的发票，若乙方未按合同约定及时提供发票，甲方有权拒绝付款，延迟付款责任由乙方自行承担。</w:t>
      </w:r>
    </w:p>
    <w:p w14:paraId="439E58A2">
      <w:pPr>
        <w:adjustRightInd w:val="0"/>
        <w:snapToGrid w:val="0"/>
        <w:spacing w:line="360" w:lineRule="auto"/>
        <w:ind w:firstLine="480" w:firstLineChars="200"/>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2、履约保证金</w:t>
      </w:r>
    </w:p>
    <w:p w14:paraId="2CBB15FC">
      <w:pPr>
        <w:adjustRightInd w:val="0"/>
        <w:snapToGrid w:val="0"/>
        <w:spacing w:line="360" w:lineRule="auto"/>
        <w:ind w:firstLine="480" w:firstLineChars="200"/>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本项目不收取履约保证金。</w:t>
      </w:r>
    </w:p>
    <w:p w14:paraId="2047389E">
      <w:pPr>
        <w:adjustRightInd w:val="0"/>
        <w:snapToGrid w:val="0"/>
        <w:spacing w:line="360" w:lineRule="auto"/>
        <w:ind w:firstLine="482" w:firstLineChars="200"/>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六、商务条款</w:t>
      </w:r>
    </w:p>
    <w:p w14:paraId="6753D798">
      <w:pPr>
        <w:adjustRightInd w:val="0"/>
        <w:snapToGrid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1、本项目包含的各项内容均须上门服务，成交后不允许分包或转包</w:t>
      </w:r>
    </w:p>
    <w:p w14:paraId="1682C607">
      <w:pPr>
        <w:adjustRightInd w:val="0"/>
        <w:snapToGrid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2、交付条款：</w:t>
      </w:r>
    </w:p>
    <w:p w14:paraId="31F3ABEC">
      <w:pPr>
        <w:adjustRightInd w:val="0"/>
        <w:snapToGrid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 交付日期：按要求的时间节点完成相关工作，提交成果数据，成果须符合国家和省、市相关文件及规程要求。</w:t>
      </w:r>
    </w:p>
    <w:p w14:paraId="6C174B1B">
      <w:pPr>
        <w:adjustRightInd w:val="0"/>
        <w:snapToGrid w:val="0"/>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 交付方式：按项目需求单位要求交付。</w:t>
      </w:r>
    </w:p>
    <w:p w14:paraId="54A94ADC">
      <w:pPr>
        <w:adjustRightInd w:val="0"/>
        <w:snapToGrid w:val="0"/>
        <w:spacing w:line="360" w:lineRule="auto"/>
        <w:ind w:firstLine="480" w:firstLineChars="200"/>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 交付地点：项目需求单位指定地点。</w:t>
      </w:r>
    </w:p>
    <w:p w14:paraId="7DA9C418">
      <w:pPr>
        <w:adjustRightInd w:val="0"/>
        <w:snapToGrid w:val="0"/>
        <w:spacing w:line="360" w:lineRule="auto"/>
        <w:ind w:firstLine="482"/>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七</w:t>
      </w:r>
      <w:r>
        <w:rPr>
          <w:rFonts w:hint="eastAsia"/>
          <w:bCs/>
          <w:color w:val="000000" w:themeColor="text1"/>
          <w:sz w:val="24"/>
          <w:highlight w:val="none"/>
          <w14:textFill>
            <w14:solidFill>
              <w14:schemeClr w14:val="tx1"/>
            </w14:solidFill>
          </w14:textFill>
        </w:rPr>
        <w:t>、</w:t>
      </w:r>
      <w:r>
        <w:rPr>
          <w:rFonts w:hint="eastAsia"/>
          <w:b/>
          <w:color w:val="000000" w:themeColor="text1"/>
          <w:sz w:val="24"/>
          <w:highlight w:val="none"/>
          <w14:textFill>
            <w14:solidFill>
              <w14:schemeClr w14:val="tx1"/>
            </w14:solidFill>
          </w14:textFill>
        </w:rPr>
        <w:t>其他</w:t>
      </w:r>
    </w:p>
    <w:p w14:paraId="74D4B551">
      <w:pPr>
        <w:adjustRightInd w:val="0"/>
        <w:snapToGrid w:val="0"/>
        <w:spacing w:line="360" w:lineRule="auto"/>
        <w:ind w:firstLine="482"/>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本项目报价不得超过预算价（最高限价）。</w:t>
      </w:r>
    </w:p>
    <w:p w14:paraId="1F3CD425">
      <w:pPr>
        <w:adjustRightInd w:val="0"/>
        <w:snapToGrid w:val="0"/>
        <w:spacing w:line="360" w:lineRule="auto"/>
        <w:ind w:firstLine="482"/>
        <w:rPr>
          <w:rFonts w:hint="eastAsia" w:ascii="宋体" w:hAnsi="宋体" w:cs="宋体"/>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凡涉及国家秘密的资料请单独提供；同时，提供的非涉密资料中应确保不含涉密信息。</w:t>
      </w:r>
    </w:p>
    <w:p w14:paraId="7BA362AF">
      <w:pPr>
        <w:adjustRightInd w:val="0"/>
        <w:snapToGrid w:val="0"/>
        <w:spacing w:line="360" w:lineRule="auto"/>
        <w:ind w:firstLine="482"/>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工作中涉及的敏感资料、电子数据等相关信息，中标供应商应严格执行保密的相关规定，不得以任何方式向任何第三人披露、泄露或许可第三人使用，否则追究其相应法律责任。</w:t>
      </w:r>
    </w:p>
    <w:p w14:paraId="460DCC35">
      <w:pPr>
        <w:pStyle w:val="85"/>
        <w:spacing w:line="520" w:lineRule="exact"/>
        <w:ind w:firstLine="480"/>
        <w:jc w:val="left"/>
        <w:rPr>
          <w:rFonts w:hint="eastAsia" w:ascii="宋体" w:hAnsi="宋体" w:eastAsia="宋体"/>
          <w:color w:val="000000" w:themeColor="text1"/>
          <w:sz w:val="24"/>
          <w:highlight w:val="none"/>
          <w14:textFill>
            <w14:solidFill>
              <w14:schemeClr w14:val="tx1"/>
            </w14:solidFill>
          </w14:textFill>
        </w:rPr>
      </w:pPr>
    </w:p>
    <w:p w14:paraId="1A5FF82E">
      <w:pPr>
        <w:pStyle w:val="85"/>
        <w:spacing w:line="520" w:lineRule="exact"/>
        <w:ind w:firstLine="480"/>
        <w:jc w:val="left"/>
        <w:rPr>
          <w:rFonts w:hint="eastAsia" w:ascii="宋体" w:hAnsi="宋体" w:eastAsia="宋体"/>
          <w:color w:val="000000" w:themeColor="text1"/>
          <w:sz w:val="24"/>
          <w:highlight w:val="none"/>
          <w14:textFill>
            <w14:solidFill>
              <w14:schemeClr w14:val="tx1"/>
            </w14:solidFill>
          </w14:textFill>
        </w:rPr>
      </w:pPr>
    </w:p>
    <w:p w14:paraId="6EC0B7E7">
      <w:pPr>
        <w:ind w:firstLine="480"/>
        <w:rPr>
          <w:color w:val="000000" w:themeColor="text1"/>
          <w:sz w:val="24"/>
          <w:highlight w:val="none"/>
          <w14:textFill>
            <w14:solidFill>
              <w14:schemeClr w14:val="tx1"/>
            </w14:solidFill>
          </w14:textFill>
        </w:rPr>
      </w:pPr>
    </w:p>
    <w:p w14:paraId="725C05C9">
      <w:pPr>
        <w:ind w:firstLine="480"/>
        <w:rPr>
          <w:color w:val="000000" w:themeColor="text1"/>
          <w:sz w:val="24"/>
          <w:highlight w:val="none"/>
          <w14:textFill>
            <w14:solidFill>
              <w14:schemeClr w14:val="tx1"/>
            </w14:solidFill>
          </w14:textFill>
        </w:rPr>
      </w:pPr>
    </w:p>
    <w:p w14:paraId="4F56ED60">
      <w:pPr>
        <w:ind w:firstLine="480"/>
        <w:rPr>
          <w:color w:val="000000" w:themeColor="text1"/>
          <w:sz w:val="24"/>
          <w:highlight w:val="none"/>
          <w14:textFill>
            <w14:solidFill>
              <w14:schemeClr w14:val="tx1"/>
            </w14:solidFill>
          </w14:textFill>
        </w:rPr>
      </w:pPr>
    </w:p>
    <w:p w14:paraId="54DD515E">
      <w:pPr>
        <w:ind w:firstLine="480"/>
        <w:rPr>
          <w:color w:val="000000" w:themeColor="text1"/>
          <w:sz w:val="24"/>
          <w:highlight w:val="none"/>
          <w14:textFill>
            <w14:solidFill>
              <w14:schemeClr w14:val="tx1"/>
            </w14:solidFill>
          </w14:textFill>
        </w:rPr>
      </w:pPr>
    </w:p>
    <w:p w14:paraId="498766A7">
      <w:pPr>
        <w:ind w:firstLine="480"/>
        <w:rPr>
          <w:color w:val="000000" w:themeColor="text1"/>
          <w:sz w:val="24"/>
          <w:highlight w:val="none"/>
          <w14:textFill>
            <w14:solidFill>
              <w14:schemeClr w14:val="tx1"/>
            </w14:solidFill>
          </w14:textFill>
        </w:rPr>
      </w:pPr>
    </w:p>
    <w:p w14:paraId="6A79F6E6">
      <w:pPr>
        <w:ind w:firstLine="480"/>
        <w:rPr>
          <w:color w:val="000000" w:themeColor="text1"/>
          <w:sz w:val="24"/>
          <w:highlight w:val="none"/>
          <w14:textFill>
            <w14:solidFill>
              <w14:schemeClr w14:val="tx1"/>
            </w14:solidFill>
          </w14:textFill>
        </w:rPr>
      </w:pPr>
    </w:p>
    <w:p w14:paraId="6401B469">
      <w:pPr>
        <w:ind w:firstLine="480"/>
        <w:rPr>
          <w:color w:val="000000" w:themeColor="text1"/>
          <w:sz w:val="24"/>
          <w:highlight w:val="none"/>
          <w14:textFill>
            <w14:solidFill>
              <w14:schemeClr w14:val="tx1"/>
            </w14:solidFill>
          </w14:textFill>
        </w:rPr>
      </w:pPr>
    </w:p>
    <w:p w14:paraId="30731EB3">
      <w:pPr>
        <w:ind w:firstLine="480"/>
        <w:rPr>
          <w:color w:val="000000" w:themeColor="text1"/>
          <w:sz w:val="24"/>
          <w:highlight w:val="none"/>
          <w14:textFill>
            <w14:solidFill>
              <w14:schemeClr w14:val="tx1"/>
            </w14:solidFill>
          </w14:textFill>
        </w:rPr>
      </w:pPr>
    </w:p>
    <w:p w14:paraId="4B6D8AD9">
      <w:pPr>
        <w:ind w:firstLine="480"/>
        <w:rPr>
          <w:color w:val="000000" w:themeColor="text1"/>
          <w:sz w:val="24"/>
          <w:highlight w:val="none"/>
          <w14:textFill>
            <w14:solidFill>
              <w14:schemeClr w14:val="tx1"/>
            </w14:solidFill>
          </w14:textFill>
        </w:rPr>
      </w:pPr>
    </w:p>
    <w:p w14:paraId="44748E28">
      <w:pPr>
        <w:ind w:firstLine="480"/>
        <w:rPr>
          <w:color w:val="000000" w:themeColor="text1"/>
          <w:sz w:val="24"/>
          <w:highlight w:val="none"/>
          <w14:textFill>
            <w14:solidFill>
              <w14:schemeClr w14:val="tx1"/>
            </w14:solidFill>
          </w14:textFill>
        </w:rPr>
      </w:pPr>
    </w:p>
    <w:p w14:paraId="467E80E1">
      <w:pPr>
        <w:ind w:firstLine="480"/>
        <w:rPr>
          <w:color w:val="000000" w:themeColor="text1"/>
          <w:sz w:val="24"/>
          <w:highlight w:val="none"/>
          <w14:textFill>
            <w14:solidFill>
              <w14:schemeClr w14:val="tx1"/>
            </w14:solidFill>
          </w14:textFill>
        </w:rPr>
      </w:pPr>
    </w:p>
    <w:p w14:paraId="7E23043D">
      <w:pPr>
        <w:ind w:firstLine="480"/>
        <w:rPr>
          <w:color w:val="000000" w:themeColor="text1"/>
          <w:sz w:val="24"/>
          <w:highlight w:val="none"/>
          <w14:textFill>
            <w14:solidFill>
              <w14:schemeClr w14:val="tx1"/>
            </w14:solidFill>
          </w14:textFill>
        </w:rPr>
      </w:pPr>
    </w:p>
    <w:p w14:paraId="20668376">
      <w:pPr>
        <w:ind w:firstLine="480"/>
        <w:rPr>
          <w:color w:val="000000" w:themeColor="text1"/>
          <w:sz w:val="24"/>
          <w:highlight w:val="none"/>
          <w14:textFill>
            <w14:solidFill>
              <w14:schemeClr w14:val="tx1"/>
            </w14:solidFill>
          </w14:textFill>
        </w:rPr>
      </w:pPr>
    </w:p>
    <w:p w14:paraId="17CDFD8B">
      <w:pPr>
        <w:ind w:firstLine="480"/>
        <w:rPr>
          <w:color w:val="000000" w:themeColor="text1"/>
          <w:sz w:val="24"/>
          <w:highlight w:val="none"/>
          <w14:textFill>
            <w14:solidFill>
              <w14:schemeClr w14:val="tx1"/>
            </w14:solidFill>
          </w14:textFill>
        </w:rPr>
      </w:pPr>
    </w:p>
    <w:p w14:paraId="19FECC2D">
      <w:pPr>
        <w:ind w:firstLine="480"/>
        <w:rPr>
          <w:rFonts w:hint="eastAsia"/>
          <w:color w:val="000000" w:themeColor="text1"/>
          <w:sz w:val="24"/>
          <w:highlight w:val="none"/>
          <w14:textFill>
            <w14:solidFill>
              <w14:schemeClr w14:val="tx1"/>
            </w14:solidFill>
          </w14:textFill>
        </w:rPr>
      </w:pPr>
    </w:p>
    <w:p w14:paraId="54846F66">
      <w:pPr>
        <w:pStyle w:val="253"/>
        <w:jc w:val="center"/>
        <w:rPr>
          <w:color w:val="000000" w:themeColor="text1"/>
          <w:highlight w:val="none"/>
          <w14:textFill>
            <w14:solidFill>
              <w14:schemeClr w14:val="tx1"/>
            </w14:solidFill>
          </w14:textFill>
        </w:rPr>
      </w:pPr>
      <w:bookmarkStart w:id="107" w:name="_Toc23658"/>
      <w:r>
        <w:rPr>
          <w:rFonts w:hint="eastAsia" w:ascii="宋体" w:hAnsi="宋体" w:eastAsia="宋体" w:cs="宋体"/>
          <w:b/>
          <w:bCs/>
          <w:color w:val="000000" w:themeColor="text1"/>
          <w:sz w:val="44"/>
          <w:szCs w:val="44"/>
          <w:highlight w:val="none"/>
          <w14:textFill>
            <w14:solidFill>
              <w14:schemeClr w14:val="tx1"/>
            </w14:solidFill>
          </w14:textFill>
        </w:rPr>
        <w:t>第五章 评审方法和评审标准</w:t>
      </w:r>
      <w:bookmarkEnd w:id="104"/>
      <w:bookmarkEnd w:id="105"/>
      <w:bookmarkEnd w:id="106"/>
      <w:bookmarkEnd w:id="107"/>
    </w:p>
    <w:p w14:paraId="77B274D7">
      <w:pPr>
        <w:pStyle w:val="328"/>
        <w:spacing w:before="0" w:after="0"/>
        <w:ind w:firstLine="482"/>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一、磋商小组：</w:t>
      </w:r>
    </w:p>
    <w:p w14:paraId="143965AD">
      <w:pPr>
        <w:pStyle w:val="328"/>
        <w:spacing w:before="0" w:after="0"/>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本采购项目磋商小组的评委由相关的专家、采购人代表等有关人员构成。</w:t>
      </w:r>
    </w:p>
    <w:p w14:paraId="78FE6434">
      <w:pPr>
        <w:pStyle w:val="328"/>
        <w:spacing w:before="0" w:after="0"/>
        <w:ind w:firstLine="482"/>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二、评审方法：</w:t>
      </w:r>
      <w:r>
        <w:rPr>
          <w:rFonts w:hint="eastAsia" w:ascii="宋体" w:hAnsi="宋体" w:cs="宋体"/>
          <w:b/>
          <w:bCs/>
          <w:color w:val="000000" w:themeColor="text1"/>
          <w:highlight w:val="none"/>
          <w14:textFill>
            <w14:solidFill>
              <w14:schemeClr w14:val="tx1"/>
            </w14:solidFill>
          </w14:textFill>
        </w:rPr>
        <w:t>综合评分法</w:t>
      </w:r>
    </w:p>
    <w:p w14:paraId="52570E3C">
      <w:pPr>
        <w:pStyle w:val="328"/>
        <w:spacing w:before="0" w:after="0" w:line="48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经磋商确定最终采购需求和确定提交最后报价的供应商后，由磋商小组采用综合评分法对提交最后报价的供应商的响应文件和最后报价进行综合评分。</w:t>
      </w:r>
    </w:p>
    <w:p w14:paraId="70C9EAA3">
      <w:pPr>
        <w:pStyle w:val="328"/>
        <w:spacing w:before="0" w:after="0" w:line="48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综合评分法，是指响应文件满足磋商文件全部实质性要求且按评审因素的量化指标评审得分最高的供应商为成交候选供应商的评审方法。</w:t>
      </w:r>
    </w:p>
    <w:p w14:paraId="0D3B5D10">
      <w:pPr>
        <w:pStyle w:val="328"/>
        <w:spacing w:before="0" w:after="0"/>
        <w:ind w:firstLine="482"/>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三、评审原则：</w:t>
      </w:r>
    </w:p>
    <w:p w14:paraId="396DED61">
      <w:pPr>
        <w:pStyle w:val="328"/>
        <w:spacing w:before="0" w:after="0" w:line="500" w:lineRule="exact"/>
        <w:ind w:firstLine="482"/>
        <w:rPr>
          <w:rFonts w:hint="eastAsia" w:ascii="宋体" w:hAnsi="宋体" w:cs="宋体"/>
          <w:bCs/>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磋商小组</w:t>
      </w:r>
      <w:r>
        <w:rPr>
          <w:rFonts w:hint="eastAsia" w:ascii="宋体" w:hAnsi="宋体" w:cs="宋体"/>
          <w:bCs/>
          <w:color w:val="000000" w:themeColor="text1"/>
          <w:highlight w:val="none"/>
          <w14:textFill>
            <w14:solidFill>
              <w14:schemeClr w14:val="tx1"/>
            </w14:solidFill>
          </w14:textFill>
        </w:rPr>
        <w:t>必须公平、公正、客观，不带任何倾向性和启发性；不得向外界透露任何与评审有关的内容；任何单位和个人不得干扰、影响评审的正常进行；</w:t>
      </w:r>
      <w:r>
        <w:rPr>
          <w:rFonts w:hint="eastAsia" w:ascii="宋体" w:hAnsi="宋体" w:cs="宋体"/>
          <w:color w:val="000000" w:themeColor="text1"/>
          <w:highlight w:val="none"/>
          <w14:textFill>
            <w14:solidFill>
              <w14:schemeClr w14:val="tx1"/>
            </w14:solidFill>
          </w14:textFill>
        </w:rPr>
        <w:t>磋商小组</w:t>
      </w:r>
      <w:r>
        <w:rPr>
          <w:rFonts w:hint="eastAsia" w:ascii="宋体" w:hAnsi="宋体" w:cs="宋体"/>
          <w:bCs/>
          <w:color w:val="000000" w:themeColor="text1"/>
          <w:highlight w:val="none"/>
          <w14:textFill>
            <w14:solidFill>
              <w14:schemeClr w14:val="tx1"/>
            </w14:solidFill>
          </w14:textFill>
        </w:rPr>
        <w:t>及有关工作人员不得私下与供应商接触。</w:t>
      </w:r>
    </w:p>
    <w:p w14:paraId="49386F6A">
      <w:pPr>
        <w:pStyle w:val="328"/>
        <w:spacing w:before="0" w:after="0" w:line="480" w:lineRule="auto"/>
        <w:ind w:firstLine="482"/>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 xml:space="preserve">四、评审标准： </w:t>
      </w:r>
    </w:p>
    <w:p w14:paraId="151712CC">
      <w:pPr>
        <w:pStyle w:val="328"/>
        <w:spacing w:before="0" w:after="0" w:line="480" w:lineRule="auto"/>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（一）评审时，磋商小组以磋商文件为评审依据，磋商小组各成员独立对每个有效响应的文件进行评价、打分，然后汇总每个供应商每项评审因素的得分。</w:t>
      </w:r>
    </w:p>
    <w:p w14:paraId="3138D50E">
      <w:pPr>
        <w:pStyle w:val="291"/>
        <w:tabs>
          <w:tab w:val="left" w:pos="720"/>
        </w:tabs>
        <w:spacing w:line="48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（二）本项目评分总分为100分，按四舍五入取至小数点后两位。</w:t>
      </w:r>
    </w:p>
    <w:p w14:paraId="6C5255B9">
      <w:pPr>
        <w:pStyle w:val="328"/>
        <w:spacing w:before="0" w:after="0"/>
        <w:ind w:firstLine="0"/>
        <w:jc w:val="cente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综合评分法</w:t>
      </w:r>
    </w:p>
    <w:tbl>
      <w:tblPr>
        <w:tblStyle w:val="30"/>
        <w:tblW w:w="10438" w:type="dxa"/>
        <w:tblInd w:w="-4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3"/>
        <w:gridCol w:w="1172"/>
        <w:gridCol w:w="1321"/>
        <w:gridCol w:w="965"/>
        <w:gridCol w:w="6577"/>
      </w:tblGrid>
      <w:tr w14:paraId="31627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3" w:type="dxa"/>
            <w:vAlign w:val="center"/>
          </w:tcPr>
          <w:p w14:paraId="2DAF79AB">
            <w:pPr>
              <w:spacing w:line="420" w:lineRule="exact"/>
              <w:jc w:val="left"/>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br w:type="page" w:clear="all"/>
            </w:r>
            <w:r>
              <w:rPr>
                <w:rFonts w:hint="eastAsia" w:ascii="宋体" w:hAnsi="宋体" w:cs="宋体"/>
                <w:b/>
                <w:bCs/>
                <w:color w:val="000000" w:themeColor="text1"/>
                <w:szCs w:val="21"/>
                <w:highlight w:val="none"/>
                <w14:textFill>
                  <w14:solidFill>
                    <w14:schemeClr w14:val="tx1"/>
                  </w14:solidFill>
                </w14:textFill>
              </w:rPr>
              <w:t>序号</w:t>
            </w:r>
          </w:p>
        </w:tc>
        <w:tc>
          <w:tcPr>
            <w:tcW w:w="1172" w:type="dxa"/>
            <w:vAlign w:val="center"/>
          </w:tcPr>
          <w:p w14:paraId="3FDB587B">
            <w:pPr>
              <w:widowControl/>
              <w:spacing w:line="420" w:lineRule="exact"/>
              <w:jc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评分项目</w:t>
            </w:r>
          </w:p>
        </w:tc>
        <w:tc>
          <w:tcPr>
            <w:tcW w:w="1321" w:type="dxa"/>
            <w:vAlign w:val="center"/>
          </w:tcPr>
          <w:p w14:paraId="5CDE4BD6">
            <w:pPr>
              <w:widowControl/>
              <w:spacing w:line="420" w:lineRule="exact"/>
              <w:jc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评审项</w:t>
            </w:r>
          </w:p>
        </w:tc>
        <w:tc>
          <w:tcPr>
            <w:tcW w:w="965" w:type="dxa"/>
            <w:vAlign w:val="center"/>
          </w:tcPr>
          <w:p w14:paraId="571032D2">
            <w:pPr>
              <w:widowControl/>
              <w:spacing w:line="420" w:lineRule="exact"/>
              <w:jc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分值（分）</w:t>
            </w:r>
          </w:p>
        </w:tc>
        <w:tc>
          <w:tcPr>
            <w:tcW w:w="6577" w:type="dxa"/>
            <w:vAlign w:val="center"/>
          </w:tcPr>
          <w:p w14:paraId="237A9994">
            <w:pPr>
              <w:widowControl/>
              <w:spacing w:line="420" w:lineRule="exact"/>
              <w:jc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评分标准</w:t>
            </w:r>
          </w:p>
        </w:tc>
      </w:tr>
      <w:tr w14:paraId="23E47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trPr>
        <w:tc>
          <w:tcPr>
            <w:tcW w:w="403" w:type="dxa"/>
            <w:vAlign w:val="center"/>
          </w:tcPr>
          <w:p w14:paraId="2A5BEED1">
            <w:pPr>
              <w:widowControl/>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72" w:type="dxa"/>
            <w:vAlign w:val="center"/>
          </w:tcPr>
          <w:p w14:paraId="23E58FEF">
            <w:pPr>
              <w:spacing w:line="360" w:lineRule="auto"/>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报价分</w:t>
            </w:r>
          </w:p>
          <w:p w14:paraId="38CF8CA8">
            <w:pPr>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（10分）</w:t>
            </w:r>
          </w:p>
        </w:tc>
        <w:tc>
          <w:tcPr>
            <w:tcW w:w="1321" w:type="dxa"/>
            <w:vAlign w:val="center"/>
          </w:tcPr>
          <w:p w14:paraId="0D53D1CA">
            <w:pPr>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投标报价</w:t>
            </w:r>
          </w:p>
        </w:tc>
        <w:tc>
          <w:tcPr>
            <w:tcW w:w="965" w:type="dxa"/>
            <w:vAlign w:val="center"/>
          </w:tcPr>
          <w:p w14:paraId="63A3F42B">
            <w:pPr>
              <w:widowControl/>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10分</w:t>
            </w:r>
          </w:p>
        </w:tc>
        <w:tc>
          <w:tcPr>
            <w:tcW w:w="6577" w:type="dxa"/>
            <w:vAlign w:val="center"/>
          </w:tcPr>
          <w:p w14:paraId="23DB01E5">
            <w:pPr>
              <w:spacing w:line="420" w:lineRule="exact"/>
              <w:jc w:val="left"/>
              <w:rPr>
                <w:rFonts w:hint="eastAsia" w:ascii="宋体" w:hAnsi="宋体" w:cs="宋体"/>
                <w:b/>
                <w:bCs/>
                <w:color w:val="000000" w:themeColor="text1"/>
                <w:szCs w:val="2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采用低价优先法计算，即满足招标文件要求且投标价格最低的投标报价为评标基准价，其价格分为满分。其他投标人投标报价得分＝（评标基准价/投标报价）*10。</w:t>
            </w:r>
          </w:p>
        </w:tc>
      </w:tr>
      <w:tr w14:paraId="541DB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trPr>
        <w:tc>
          <w:tcPr>
            <w:tcW w:w="403" w:type="dxa"/>
            <w:vMerge w:val="restart"/>
            <w:vAlign w:val="center"/>
          </w:tcPr>
          <w:p w14:paraId="0E386FA1">
            <w:pPr>
              <w:widowControl/>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w:t>
            </w:r>
          </w:p>
        </w:tc>
        <w:tc>
          <w:tcPr>
            <w:tcW w:w="1172" w:type="dxa"/>
            <w:vMerge w:val="restart"/>
            <w:vAlign w:val="center"/>
          </w:tcPr>
          <w:p w14:paraId="261F2ACA">
            <w:pPr>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技术部分</w:t>
            </w:r>
          </w:p>
          <w:p w14:paraId="14B93CCF">
            <w:pPr>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（50分）</w:t>
            </w:r>
          </w:p>
        </w:tc>
        <w:tc>
          <w:tcPr>
            <w:tcW w:w="1321" w:type="dxa"/>
            <w:vAlign w:val="center"/>
          </w:tcPr>
          <w:p w14:paraId="215E983C">
            <w:pPr>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项目理解</w:t>
            </w:r>
          </w:p>
        </w:tc>
        <w:tc>
          <w:tcPr>
            <w:tcW w:w="965" w:type="dxa"/>
            <w:vAlign w:val="center"/>
          </w:tcPr>
          <w:p w14:paraId="4502F0C4">
            <w:pPr>
              <w:widowControl/>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w:t>
            </w:r>
            <w:r>
              <w:rPr>
                <w:rFonts w:hint="eastAsia" w:ascii="宋体" w:hAnsi="宋体" w:cs="宋体"/>
                <w:color w:val="000000" w:themeColor="text1"/>
                <w:szCs w:val="21"/>
                <w:highlight w:val="none"/>
                <w14:textFill>
                  <w14:solidFill>
                    <w14:schemeClr w14:val="tx1"/>
                  </w14:solidFill>
                </w14:textFill>
              </w:rPr>
              <w:t>分</w:t>
            </w:r>
          </w:p>
        </w:tc>
        <w:tc>
          <w:tcPr>
            <w:tcW w:w="6577" w:type="dxa"/>
            <w:vAlign w:val="center"/>
          </w:tcPr>
          <w:p w14:paraId="1CDB672C">
            <w:pPr>
              <w:spacing w:line="420" w:lineRule="exact"/>
              <w:jc w:val="left"/>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对本项目背景的解读与理解的深度等方面进行综合评分：</w:t>
            </w:r>
          </w:p>
          <w:p w14:paraId="2811BFE7">
            <w:pPr>
              <w:spacing w:line="42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方案科学合理，内容全面，可操作性强的，得</w:t>
            </w:r>
            <w:r>
              <w:rPr>
                <w:rFonts w:hint="eastAsia" w:ascii="宋体" w:hAnsi="宋体" w:cs="宋体"/>
                <w:color w:val="000000" w:themeColor="text1"/>
                <w:szCs w:val="21"/>
                <w:highlight w:val="none"/>
                <w:lang w:val="en-US" w:eastAsia="zh-CN"/>
                <w14:textFill>
                  <w14:solidFill>
                    <w14:schemeClr w14:val="tx1"/>
                  </w14:solidFill>
                </w14:textFill>
              </w:rPr>
              <w:t>7.1~10</w:t>
            </w:r>
            <w:r>
              <w:rPr>
                <w:rFonts w:hint="eastAsia" w:ascii="宋体" w:hAnsi="宋体" w:cs="宋体"/>
                <w:color w:val="000000" w:themeColor="text1"/>
                <w:szCs w:val="21"/>
                <w:highlight w:val="none"/>
                <w14:textFill>
                  <w14:solidFill>
                    <w14:schemeClr w14:val="tx1"/>
                  </w14:solidFill>
                </w14:textFill>
              </w:rPr>
              <w:t>分；</w:t>
            </w:r>
          </w:p>
          <w:p w14:paraId="4BFBCE3E">
            <w:pPr>
              <w:spacing w:line="42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方案较为科学合理，内容较为全面，具有较强可操作性的，得</w:t>
            </w:r>
            <w:r>
              <w:rPr>
                <w:rFonts w:hint="eastAsia" w:ascii="宋体" w:hAnsi="宋体" w:cs="宋体"/>
                <w:color w:val="000000" w:themeColor="text1"/>
                <w:szCs w:val="21"/>
                <w:highlight w:val="none"/>
                <w:lang w:val="en-US" w:eastAsia="zh-CN"/>
                <w14:textFill>
                  <w14:solidFill>
                    <w14:schemeClr w14:val="tx1"/>
                  </w14:solidFill>
                </w14:textFill>
              </w:rPr>
              <w:t>4.1~</w:t>
            </w:r>
            <w:bookmarkStart w:id="116" w:name="_GoBack"/>
            <w:bookmarkEnd w:id="116"/>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ascii="宋体" w:hAnsi="宋体" w:cs="宋体"/>
                <w:color w:val="000000" w:themeColor="text1"/>
                <w:szCs w:val="21"/>
                <w:highlight w:val="none"/>
                <w14:textFill>
                  <w14:solidFill>
                    <w14:schemeClr w14:val="tx1"/>
                  </w14:solidFill>
                </w14:textFill>
              </w:rPr>
              <w:t>分；</w:t>
            </w:r>
          </w:p>
          <w:p w14:paraId="16240BC0">
            <w:pPr>
              <w:spacing w:line="42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方案不合理，内容不全面，可行性差的，得</w:t>
            </w:r>
            <w:r>
              <w:rPr>
                <w:rFonts w:hint="eastAsia" w:ascii="宋体" w:hAnsi="宋体" w:cs="宋体"/>
                <w:color w:val="000000" w:themeColor="text1"/>
                <w:szCs w:val="21"/>
                <w:highlight w:val="none"/>
                <w:lang w:val="en-US" w:eastAsia="zh-CN"/>
                <w14:textFill>
                  <w14:solidFill>
                    <w14:schemeClr w14:val="tx1"/>
                  </w14:solidFill>
                </w14:textFill>
              </w:rPr>
              <w:t>1~4</w:t>
            </w:r>
            <w:r>
              <w:rPr>
                <w:rFonts w:hint="eastAsia" w:ascii="宋体" w:hAnsi="宋体" w:cs="宋体"/>
                <w:color w:val="000000" w:themeColor="text1"/>
                <w:szCs w:val="21"/>
                <w:highlight w:val="none"/>
                <w14:textFill>
                  <w14:solidFill>
                    <w14:schemeClr w14:val="tx1"/>
                  </w14:solidFill>
                </w14:textFill>
              </w:rPr>
              <w:t>分；</w:t>
            </w:r>
          </w:p>
          <w:p w14:paraId="7FE37573">
            <w:pPr>
              <w:spacing w:line="42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未见阐述不得分。</w:t>
            </w:r>
          </w:p>
        </w:tc>
      </w:tr>
      <w:tr w14:paraId="026FB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7" w:hRule="atLeast"/>
        </w:trPr>
        <w:tc>
          <w:tcPr>
            <w:tcW w:w="403" w:type="dxa"/>
            <w:vMerge w:val="continue"/>
            <w:vAlign w:val="center"/>
          </w:tcPr>
          <w:p w14:paraId="14497689">
            <w:pPr>
              <w:widowControl/>
              <w:spacing w:line="420" w:lineRule="exact"/>
              <w:jc w:val="center"/>
              <w:rPr>
                <w:rFonts w:hint="eastAsia" w:ascii="宋体" w:hAnsi="宋体" w:cs="宋体"/>
                <w:color w:val="000000" w:themeColor="text1"/>
                <w:szCs w:val="21"/>
                <w:highlight w:val="none"/>
                <w14:textFill>
                  <w14:solidFill>
                    <w14:schemeClr w14:val="tx1"/>
                  </w14:solidFill>
                </w14:textFill>
              </w:rPr>
            </w:pPr>
          </w:p>
        </w:tc>
        <w:tc>
          <w:tcPr>
            <w:tcW w:w="1172" w:type="dxa"/>
            <w:vMerge w:val="continue"/>
            <w:vAlign w:val="center"/>
          </w:tcPr>
          <w:p w14:paraId="61552D19">
            <w:pPr>
              <w:spacing w:line="420" w:lineRule="exact"/>
              <w:jc w:val="center"/>
              <w:rPr>
                <w:rFonts w:hint="eastAsia" w:ascii="宋体" w:hAnsi="宋体" w:cs="宋体"/>
                <w:color w:val="000000" w:themeColor="text1"/>
                <w:szCs w:val="21"/>
                <w:highlight w:val="none"/>
                <w14:textFill>
                  <w14:solidFill>
                    <w14:schemeClr w14:val="tx1"/>
                  </w14:solidFill>
                </w14:textFill>
              </w:rPr>
            </w:pPr>
          </w:p>
        </w:tc>
        <w:tc>
          <w:tcPr>
            <w:tcW w:w="1321" w:type="dxa"/>
            <w:vAlign w:val="center"/>
          </w:tcPr>
          <w:p w14:paraId="1BB0154A">
            <w:pPr>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技术方案</w:t>
            </w:r>
          </w:p>
        </w:tc>
        <w:tc>
          <w:tcPr>
            <w:tcW w:w="965" w:type="dxa"/>
            <w:vAlign w:val="center"/>
          </w:tcPr>
          <w:p w14:paraId="4D2D7F5D">
            <w:pPr>
              <w:widowControl/>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15分</w:t>
            </w:r>
          </w:p>
        </w:tc>
        <w:tc>
          <w:tcPr>
            <w:tcW w:w="6577" w:type="dxa"/>
            <w:vAlign w:val="center"/>
          </w:tcPr>
          <w:p w14:paraId="657BF790">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根据供应商编制的技术方案，对项目的关键步骤、环节的建议及解决方案进行综合评分。</w:t>
            </w:r>
          </w:p>
          <w:p w14:paraId="5FD534EA">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方案设计科学合理、技术先进、安全严密、可操作性强、能充分考虑甲方实际需求的得11</w:t>
            </w:r>
            <w:r>
              <w:rPr>
                <w:rFonts w:hint="eastAsia" w:ascii="宋体" w:hAnsi="宋体" w:cs="宋体"/>
                <w:color w:val="000000" w:themeColor="text1"/>
                <w:sz w:val="22"/>
                <w:highlight w:val="none"/>
                <w:lang w:val="en-US" w:eastAsia="zh-CN"/>
                <w14:textFill>
                  <w14:solidFill>
                    <w14:schemeClr w14:val="tx1"/>
                  </w14:solidFill>
                </w14:textFill>
              </w:rPr>
              <w:t>.1</w:t>
            </w:r>
            <w:r>
              <w:rPr>
                <w:rFonts w:hint="eastAsia" w:ascii="宋体" w:hAnsi="宋体" w:cs="宋体"/>
                <w:color w:val="000000" w:themeColor="text1"/>
                <w:sz w:val="22"/>
                <w:highlight w:val="none"/>
                <w14:textFill>
                  <w14:solidFill>
                    <w14:schemeClr w14:val="tx1"/>
                  </w14:solidFill>
                </w14:textFill>
              </w:rPr>
              <w:t>-15分；</w:t>
            </w:r>
          </w:p>
          <w:p w14:paraId="115BDA8A">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方案设计基本合理、技术可靠、安全严密、具有可操作性、能切实响应甲方实际需求的得6</w:t>
            </w:r>
            <w:r>
              <w:rPr>
                <w:rFonts w:hint="eastAsia" w:ascii="宋体" w:hAnsi="宋体" w:cs="宋体"/>
                <w:color w:val="000000" w:themeColor="text1"/>
                <w:sz w:val="22"/>
                <w:highlight w:val="none"/>
                <w:lang w:val="en-US" w:eastAsia="zh-CN"/>
                <w14:textFill>
                  <w14:solidFill>
                    <w14:schemeClr w14:val="tx1"/>
                  </w14:solidFill>
                </w14:textFill>
              </w:rPr>
              <w:t>.1</w:t>
            </w:r>
            <w:r>
              <w:rPr>
                <w:rFonts w:hint="eastAsia" w:ascii="宋体" w:hAnsi="宋体" w:cs="宋体"/>
                <w:color w:val="000000" w:themeColor="text1"/>
                <w:sz w:val="22"/>
                <w:highlight w:val="none"/>
                <w14:textFill>
                  <w14:solidFill>
                    <w14:schemeClr w14:val="tx1"/>
                  </w14:solidFill>
                </w14:textFill>
              </w:rPr>
              <w:t>-1</w:t>
            </w:r>
            <w:r>
              <w:rPr>
                <w:rFonts w:hint="eastAsia" w:ascii="宋体" w:hAnsi="宋体" w:cs="宋体"/>
                <w:color w:val="000000" w:themeColor="text1"/>
                <w:sz w:val="22"/>
                <w:highlight w:val="none"/>
                <w:lang w:val="en-US" w:eastAsia="zh-CN"/>
                <w14:textFill>
                  <w14:solidFill>
                    <w14:schemeClr w14:val="tx1"/>
                  </w14:solidFill>
                </w14:textFill>
              </w:rPr>
              <w:t>1</w:t>
            </w:r>
            <w:r>
              <w:rPr>
                <w:rFonts w:hint="eastAsia" w:ascii="宋体" w:hAnsi="宋体" w:cs="宋体"/>
                <w:color w:val="000000" w:themeColor="text1"/>
                <w:sz w:val="22"/>
                <w:highlight w:val="none"/>
                <w14:textFill>
                  <w14:solidFill>
                    <w14:schemeClr w14:val="tx1"/>
                  </w14:solidFill>
                </w14:textFill>
              </w:rPr>
              <w:t>分；</w:t>
            </w:r>
          </w:p>
          <w:p w14:paraId="0BDB9855">
            <w:pPr>
              <w:widowControl/>
              <w:spacing w:line="420" w:lineRule="exact"/>
              <w:jc w:val="left"/>
              <w:rPr>
                <w:rFonts w:hint="eastAsia" w:ascii="宋体" w:hAnsi="宋体" w:cs="宋体"/>
                <w:color w:val="000000" w:themeColor="text1"/>
                <w:sz w:val="22"/>
                <w:highlight w:val="none"/>
                <w:lang w:eastAsia="zh-CN"/>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方案设计基本可行、可操作性一般、能基本满足甲方实际需求的得1-</w:t>
            </w:r>
            <w:r>
              <w:rPr>
                <w:rFonts w:hint="eastAsia" w:ascii="宋体" w:hAnsi="宋体" w:cs="宋体"/>
                <w:color w:val="000000" w:themeColor="text1"/>
                <w:sz w:val="22"/>
                <w:highlight w:val="none"/>
                <w:lang w:val="en-US" w:eastAsia="zh-CN"/>
                <w14:textFill>
                  <w14:solidFill>
                    <w14:schemeClr w14:val="tx1"/>
                  </w14:solidFill>
                </w14:textFill>
              </w:rPr>
              <w:t>6</w:t>
            </w:r>
            <w:r>
              <w:rPr>
                <w:rFonts w:hint="eastAsia" w:ascii="宋体" w:hAnsi="宋体" w:cs="宋体"/>
                <w:color w:val="000000" w:themeColor="text1"/>
                <w:sz w:val="22"/>
                <w:highlight w:val="none"/>
                <w14:textFill>
                  <w14:solidFill>
                    <w14:schemeClr w14:val="tx1"/>
                  </w14:solidFill>
                </w14:textFill>
              </w:rPr>
              <w:t>分</w:t>
            </w:r>
            <w:r>
              <w:rPr>
                <w:rFonts w:hint="eastAsia" w:ascii="宋体" w:hAnsi="宋体" w:cs="宋体"/>
                <w:color w:val="000000" w:themeColor="text1"/>
                <w:sz w:val="22"/>
                <w:highlight w:val="none"/>
                <w:lang w:eastAsia="zh-CN"/>
                <w14:textFill>
                  <w14:solidFill>
                    <w14:schemeClr w14:val="tx1"/>
                  </w14:solidFill>
                </w14:textFill>
              </w:rPr>
              <w:t>；</w:t>
            </w:r>
          </w:p>
          <w:p w14:paraId="1D886ED9">
            <w:pPr>
              <w:spacing w:line="420" w:lineRule="exact"/>
              <w:jc w:val="left"/>
              <w:rPr>
                <w:rFonts w:hint="eastAsia" w:ascii="宋体" w:hAnsi="宋体" w:cs="宋体"/>
                <w:color w:val="000000" w:themeColor="text1"/>
                <w:sz w:val="22"/>
                <w:highlight w:val="none"/>
                <w:lang w:eastAsia="zh-CN"/>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未见阐述不得分。</w:t>
            </w:r>
          </w:p>
        </w:tc>
      </w:tr>
      <w:tr w14:paraId="7ED80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3" w:type="dxa"/>
            <w:vMerge w:val="continue"/>
            <w:vAlign w:val="center"/>
          </w:tcPr>
          <w:p w14:paraId="11EDAD79">
            <w:pPr>
              <w:widowControl/>
              <w:spacing w:line="420" w:lineRule="exact"/>
              <w:jc w:val="center"/>
              <w:rPr>
                <w:rFonts w:hint="eastAsia" w:ascii="宋体" w:hAnsi="宋体" w:cs="宋体"/>
                <w:color w:val="000000" w:themeColor="text1"/>
                <w:szCs w:val="21"/>
                <w:highlight w:val="none"/>
                <w14:textFill>
                  <w14:solidFill>
                    <w14:schemeClr w14:val="tx1"/>
                  </w14:solidFill>
                </w14:textFill>
              </w:rPr>
            </w:pPr>
          </w:p>
        </w:tc>
        <w:tc>
          <w:tcPr>
            <w:tcW w:w="1172" w:type="dxa"/>
            <w:vMerge w:val="continue"/>
            <w:vAlign w:val="center"/>
          </w:tcPr>
          <w:p w14:paraId="6624BA6C">
            <w:pPr>
              <w:spacing w:line="420" w:lineRule="exact"/>
              <w:jc w:val="center"/>
              <w:rPr>
                <w:rFonts w:hint="eastAsia" w:ascii="宋体" w:hAnsi="宋体" w:cs="宋体"/>
                <w:color w:val="000000" w:themeColor="text1"/>
                <w:szCs w:val="21"/>
                <w:highlight w:val="none"/>
                <w14:textFill>
                  <w14:solidFill>
                    <w14:schemeClr w14:val="tx1"/>
                  </w14:solidFill>
                </w14:textFill>
              </w:rPr>
            </w:pPr>
          </w:p>
        </w:tc>
        <w:tc>
          <w:tcPr>
            <w:tcW w:w="1321" w:type="dxa"/>
            <w:vAlign w:val="center"/>
          </w:tcPr>
          <w:p w14:paraId="2A10AC4F">
            <w:pPr>
              <w:spacing w:line="420" w:lineRule="exact"/>
              <w:jc w:val="center"/>
              <w:rPr>
                <w:rFonts w:hint="eastAsia" w:ascii="宋体" w:hAnsi="宋体" w:cs="宋体"/>
                <w:color w:val="000000" w:themeColor="text1"/>
                <w:szCs w:val="21"/>
                <w:highlight w:val="none"/>
                <w14:textFill>
                  <w14:solidFill>
                    <w14:schemeClr w14:val="tx1"/>
                  </w14:solidFill>
                </w14:textFill>
              </w:rPr>
            </w:pPr>
          </w:p>
          <w:p w14:paraId="5CAF1BD4">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质量保证措施</w:t>
            </w:r>
          </w:p>
          <w:p w14:paraId="44CB78A5">
            <w:pPr>
              <w:spacing w:line="420" w:lineRule="exact"/>
              <w:rPr>
                <w:rFonts w:hint="eastAsia" w:ascii="宋体" w:hAnsi="宋体" w:cs="宋体"/>
                <w:color w:val="000000" w:themeColor="text1"/>
                <w:szCs w:val="21"/>
                <w:highlight w:val="none"/>
                <w14:textFill>
                  <w14:solidFill>
                    <w14:schemeClr w14:val="tx1"/>
                  </w14:solidFill>
                </w14:textFill>
              </w:rPr>
            </w:pPr>
          </w:p>
        </w:tc>
        <w:tc>
          <w:tcPr>
            <w:tcW w:w="965" w:type="dxa"/>
            <w:vAlign w:val="center"/>
          </w:tcPr>
          <w:p w14:paraId="4CE0299B">
            <w:pPr>
              <w:widowControl/>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15分</w:t>
            </w:r>
          </w:p>
        </w:tc>
        <w:tc>
          <w:tcPr>
            <w:tcW w:w="6577" w:type="dxa"/>
          </w:tcPr>
          <w:p w14:paraId="4EA90D14">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投标人能够提供科学、可行、合理的质量保证体系、质量控制措施、质量检查方法，评委根据质量保证措施是否完全满足上述要求进行综合评分：</w:t>
            </w:r>
          </w:p>
          <w:p w14:paraId="46679613">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质量保障体系合理，措施完善、方法得当的：11</w:t>
            </w:r>
            <w:r>
              <w:rPr>
                <w:rFonts w:hint="eastAsia" w:ascii="宋体" w:hAnsi="宋体" w:cs="宋体"/>
                <w:color w:val="000000" w:themeColor="text1"/>
                <w:sz w:val="22"/>
                <w:highlight w:val="none"/>
                <w:lang w:val="en-US" w:eastAsia="zh-CN"/>
                <w14:textFill>
                  <w14:solidFill>
                    <w14:schemeClr w14:val="tx1"/>
                  </w14:solidFill>
                </w14:textFill>
              </w:rPr>
              <w:t>.1</w:t>
            </w:r>
            <w:r>
              <w:rPr>
                <w:rFonts w:hint="eastAsia" w:ascii="宋体" w:hAnsi="宋体" w:cs="宋体"/>
                <w:color w:val="000000" w:themeColor="text1"/>
                <w:sz w:val="22"/>
                <w:highlight w:val="none"/>
                <w14:textFill>
                  <w14:solidFill>
                    <w14:schemeClr w14:val="tx1"/>
                  </w14:solidFill>
                </w14:textFill>
              </w:rPr>
              <w:t>-15分；</w:t>
            </w:r>
          </w:p>
          <w:p w14:paraId="0EF540A1">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质量保障体系较合理，措施较完善、方法较得当的：6</w:t>
            </w:r>
            <w:r>
              <w:rPr>
                <w:rFonts w:hint="eastAsia" w:ascii="宋体" w:hAnsi="宋体" w:cs="宋体"/>
                <w:color w:val="000000" w:themeColor="text1"/>
                <w:sz w:val="22"/>
                <w:highlight w:val="none"/>
                <w:lang w:val="en-US" w:eastAsia="zh-CN"/>
                <w14:textFill>
                  <w14:solidFill>
                    <w14:schemeClr w14:val="tx1"/>
                  </w14:solidFill>
                </w14:textFill>
              </w:rPr>
              <w:t>.1</w:t>
            </w:r>
            <w:r>
              <w:rPr>
                <w:rFonts w:hint="eastAsia" w:ascii="宋体" w:hAnsi="宋体" w:cs="宋体"/>
                <w:color w:val="000000" w:themeColor="text1"/>
                <w:sz w:val="22"/>
                <w:highlight w:val="none"/>
                <w14:textFill>
                  <w14:solidFill>
                    <w14:schemeClr w14:val="tx1"/>
                  </w14:solidFill>
                </w14:textFill>
              </w:rPr>
              <w:t>-1</w:t>
            </w:r>
            <w:r>
              <w:rPr>
                <w:rFonts w:hint="eastAsia" w:ascii="宋体" w:hAnsi="宋体" w:cs="宋体"/>
                <w:color w:val="000000" w:themeColor="text1"/>
                <w:sz w:val="22"/>
                <w:highlight w:val="none"/>
                <w:lang w:val="en-US" w:eastAsia="zh-CN"/>
                <w14:textFill>
                  <w14:solidFill>
                    <w14:schemeClr w14:val="tx1"/>
                  </w14:solidFill>
                </w14:textFill>
              </w:rPr>
              <w:t>1</w:t>
            </w:r>
            <w:r>
              <w:rPr>
                <w:rFonts w:hint="eastAsia" w:ascii="宋体" w:hAnsi="宋体" w:cs="宋体"/>
                <w:color w:val="000000" w:themeColor="text1"/>
                <w:sz w:val="22"/>
                <w:highlight w:val="none"/>
                <w14:textFill>
                  <w14:solidFill>
                    <w14:schemeClr w14:val="tx1"/>
                  </w14:solidFill>
                </w14:textFill>
              </w:rPr>
              <w:t>分；</w:t>
            </w:r>
          </w:p>
          <w:p w14:paraId="3C056F1A">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质量保证措施基本完善的：1-</w:t>
            </w:r>
            <w:r>
              <w:rPr>
                <w:rFonts w:hint="eastAsia" w:ascii="宋体" w:hAnsi="宋体" w:cs="宋体"/>
                <w:color w:val="000000" w:themeColor="text1"/>
                <w:sz w:val="22"/>
                <w:highlight w:val="none"/>
                <w:lang w:val="en-US" w:eastAsia="zh-CN"/>
                <w14:textFill>
                  <w14:solidFill>
                    <w14:schemeClr w14:val="tx1"/>
                  </w14:solidFill>
                </w14:textFill>
              </w:rPr>
              <w:t>6</w:t>
            </w:r>
            <w:r>
              <w:rPr>
                <w:rFonts w:hint="eastAsia" w:ascii="宋体" w:hAnsi="宋体" w:cs="宋体"/>
                <w:color w:val="000000" w:themeColor="text1"/>
                <w:sz w:val="22"/>
                <w:highlight w:val="none"/>
                <w14:textFill>
                  <w14:solidFill>
                    <w14:schemeClr w14:val="tx1"/>
                  </w14:solidFill>
                </w14:textFill>
              </w:rPr>
              <w:t>分；</w:t>
            </w:r>
          </w:p>
          <w:p w14:paraId="7F65C8DF">
            <w:pPr>
              <w:adjustRightInd w:val="0"/>
              <w:snapToGrid w:val="0"/>
              <w:spacing w:line="360" w:lineRule="auto"/>
              <w:jc w:val="left"/>
              <w:textAlignment w:val="baseline"/>
              <w:rPr>
                <w:color w:val="000000" w:themeColor="text1"/>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未阐述不得分。</w:t>
            </w:r>
          </w:p>
        </w:tc>
      </w:tr>
      <w:tr w14:paraId="47629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3" w:type="dxa"/>
            <w:vMerge w:val="continue"/>
            <w:vAlign w:val="center"/>
          </w:tcPr>
          <w:p w14:paraId="4112C5FD">
            <w:pPr>
              <w:widowControl/>
              <w:spacing w:line="420" w:lineRule="exact"/>
              <w:jc w:val="center"/>
              <w:rPr>
                <w:rFonts w:hint="eastAsia" w:ascii="宋体" w:hAnsi="宋体" w:cs="宋体"/>
                <w:color w:val="000000" w:themeColor="text1"/>
                <w:szCs w:val="21"/>
                <w:highlight w:val="none"/>
                <w14:textFill>
                  <w14:solidFill>
                    <w14:schemeClr w14:val="tx1"/>
                  </w14:solidFill>
                </w14:textFill>
              </w:rPr>
            </w:pPr>
          </w:p>
        </w:tc>
        <w:tc>
          <w:tcPr>
            <w:tcW w:w="1172" w:type="dxa"/>
            <w:vMerge w:val="continue"/>
            <w:vAlign w:val="center"/>
          </w:tcPr>
          <w:p w14:paraId="08424EE9">
            <w:pPr>
              <w:spacing w:line="420" w:lineRule="exact"/>
              <w:jc w:val="center"/>
              <w:rPr>
                <w:rFonts w:hint="eastAsia" w:ascii="宋体" w:hAnsi="宋体" w:cs="宋体"/>
                <w:color w:val="000000" w:themeColor="text1"/>
                <w:szCs w:val="21"/>
                <w:highlight w:val="none"/>
                <w14:textFill>
                  <w14:solidFill>
                    <w14:schemeClr w14:val="tx1"/>
                  </w14:solidFill>
                </w14:textFill>
              </w:rPr>
            </w:pPr>
          </w:p>
        </w:tc>
        <w:tc>
          <w:tcPr>
            <w:tcW w:w="1321" w:type="dxa"/>
            <w:vAlign w:val="center"/>
          </w:tcPr>
          <w:p w14:paraId="72D9E582">
            <w:pPr>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 xml:space="preserve">售后服务 </w:t>
            </w:r>
          </w:p>
        </w:tc>
        <w:tc>
          <w:tcPr>
            <w:tcW w:w="965" w:type="dxa"/>
            <w:vAlign w:val="center"/>
          </w:tcPr>
          <w:p w14:paraId="2C469427">
            <w:pPr>
              <w:widowControl/>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10分</w:t>
            </w:r>
          </w:p>
        </w:tc>
        <w:tc>
          <w:tcPr>
            <w:tcW w:w="6577" w:type="dxa"/>
          </w:tcPr>
          <w:p w14:paraId="2AAE739C">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 xml:space="preserve">投标人在项目建设完成后，可提供全面具体的售后服务。投标文件提供售后服务方案，包括具体服务内容、服务承诺、服务响应时间、技术支持体系、培训等内容。 </w:t>
            </w:r>
          </w:p>
          <w:p w14:paraId="0196008A">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售后服务方案内容全面具体，服务响应及时，培训方案得当：7</w:t>
            </w:r>
            <w:r>
              <w:rPr>
                <w:rFonts w:hint="eastAsia" w:ascii="宋体" w:hAnsi="宋体" w:cs="宋体"/>
                <w:color w:val="000000" w:themeColor="text1"/>
                <w:sz w:val="22"/>
                <w:highlight w:val="none"/>
                <w:lang w:val="en-US" w:eastAsia="zh-CN"/>
                <w14:textFill>
                  <w14:solidFill>
                    <w14:schemeClr w14:val="tx1"/>
                  </w14:solidFill>
                </w14:textFill>
              </w:rPr>
              <w:t>.1</w:t>
            </w:r>
            <w:r>
              <w:rPr>
                <w:rFonts w:hint="eastAsia" w:ascii="宋体" w:hAnsi="宋体" w:cs="宋体"/>
                <w:color w:val="000000" w:themeColor="text1"/>
                <w:sz w:val="22"/>
                <w:highlight w:val="none"/>
                <w14:textFill>
                  <w14:solidFill>
                    <w14:schemeClr w14:val="tx1"/>
                  </w14:solidFill>
                </w14:textFill>
              </w:rPr>
              <w:t>-10分；</w:t>
            </w:r>
          </w:p>
          <w:p w14:paraId="729F71F1">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售后服务方案内容比较全面，服务响应与培训基本满足招标需求：4</w:t>
            </w:r>
            <w:r>
              <w:rPr>
                <w:rFonts w:hint="eastAsia" w:ascii="宋体" w:hAnsi="宋体" w:cs="宋体"/>
                <w:color w:val="000000" w:themeColor="text1"/>
                <w:sz w:val="22"/>
                <w:highlight w:val="none"/>
                <w:lang w:val="en-US" w:eastAsia="zh-CN"/>
                <w14:textFill>
                  <w14:solidFill>
                    <w14:schemeClr w14:val="tx1"/>
                  </w14:solidFill>
                </w14:textFill>
              </w:rPr>
              <w:t>.1</w:t>
            </w:r>
            <w:r>
              <w:rPr>
                <w:rFonts w:hint="eastAsia" w:ascii="宋体" w:hAnsi="宋体" w:cs="宋体"/>
                <w:color w:val="000000" w:themeColor="text1"/>
                <w:sz w:val="22"/>
                <w:highlight w:val="none"/>
                <w14:textFill>
                  <w14:solidFill>
                    <w14:schemeClr w14:val="tx1"/>
                  </w14:solidFill>
                </w14:textFill>
              </w:rPr>
              <w:t>-</w:t>
            </w:r>
            <w:r>
              <w:rPr>
                <w:rFonts w:hint="eastAsia" w:ascii="宋体" w:hAnsi="宋体" w:cs="宋体"/>
                <w:color w:val="000000" w:themeColor="text1"/>
                <w:sz w:val="22"/>
                <w:highlight w:val="none"/>
                <w:lang w:val="en-US" w:eastAsia="zh-CN"/>
                <w14:textFill>
                  <w14:solidFill>
                    <w14:schemeClr w14:val="tx1"/>
                  </w14:solidFill>
                </w14:textFill>
              </w:rPr>
              <w:t>7</w:t>
            </w:r>
            <w:r>
              <w:rPr>
                <w:rFonts w:hint="eastAsia" w:ascii="宋体" w:hAnsi="宋体" w:cs="宋体"/>
                <w:color w:val="000000" w:themeColor="text1"/>
                <w:sz w:val="22"/>
                <w:highlight w:val="none"/>
                <w14:textFill>
                  <w14:solidFill>
                    <w14:schemeClr w14:val="tx1"/>
                  </w14:solidFill>
                </w14:textFill>
              </w:rPr>
              <w:t>分；</w:t>
            </w:r>
          </w:p>
          <w:p w14:paraId="3D502483">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售后服务保障基本完善：1-</w:t>
            </w:r>
            <w:r>
              <w:rPr>
                <w:rFonts w:hint="eastAsia" w:ascii="宋体" w:hAnsi="宋体" w:cs="宋体"/>
                <w:color w:val="000000" w:themeColor="text1"/>
                <w:sz w:val="22"/>
                <w:highlight w:val="none"/>
                <w:lang w:val="en-US" w:eastAsia="zh-CN"/>
                <w14:textFill>
                  <w14:solidFill>
                    <w14:schemeClr w14:val="tx1"/>
                  </w14:solidFill>
                </w14:textFill>
              </w:rPr>
              <w:t>4</w:t>
            </w:r>
            <w:r>
              <w:rPr>
                <w:rFonts w:hint="eastAsia" w:ascii="宋体" w:hAnsi="宋体" w:cs="宋体"/>
                <w:color w:val="000000" w:themeColor="text1"/>
                <w:sz w:val="22"/>
                <w:highlight w:val="none"/>
                <w14:textFill>
                  <w14:solidFill>
                    <w14:schemeClr w14:val="tx1"/>
                  </w14:solidFill>
                </w14:textFill>
              </w:rPr>
              <w:t>分；</w:t>
            </w:r>
          </w:p>
          <w:p w14:paraId="69E31326">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未见阐述不得分。</w:t>
            </w:r>
          </w:p>
        </w:tc>
      </w:tr>
      <w:tr w14:paraId="2BF83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3" w:hRule="atLeast"/>
        </w:trPr>
        <w:tc>
          <w:tcPr>
            <w:tcW w:w="403" w:type="dxa"/>
            <w:vMerge w:val="restart"/>
            <w:vAlign w:val="center"/>
          </w:tcPr>
          <w:p w14:paraId="2BD6FBEF">
            <w:pPr>
              <w:widowControl/>
              <w:spacing w:line="420" w:lineRule="exact"/>
              <w:jc w:val="center"/>
              <w:rPr>
                <w:rFonts w:hint="eastAsia" w:ascii="宋体" w:hAnsi="宋体" w:cs="宋体"/>
                <w:color w:val="000000" w:themeColor="text1"/>
                <w:sz w:val="18"/>
                <w:szCs w:val="18"/>
                <w:highlight w:val="none"/>
                <w14:textFill>
                  <w14:solidFill>
                    <w14:schemeClr w14:val="tx1"/>
                  </w14:solidFill>
                </w14:textFill>
              </w:rPr>
            </w:pPr>
          </w:p>
          <w:p w14:paraId="718BDCA8">
            <w:pPr>
              <w:widowControl/>
              <w:spacing w:line="420" w:lineRule="exact"/>
              <w:jc w:val="center"/>
              <w:rPr>
                <w:rFonts w:hint="eastAsia" w:ascii="宋体" w:hAnsi="宋体" w:cs="宋体"/>
                <w:color w:val="000000" w:themeColor="text1"/>
                <w:sz w:val="18"/>
                <w:szCs w:val="18"/>
                <w:highlight w:val="none"/>
                <w14:textFill>
                  <w14:solidFill>
                    <w14:schemeClr w14:val="tx1"/>
                  </w14:solidFill>
                </w14:textFill>
              </w:rPr>
            </w:pPr>
          </w:p>
          <w:p w14:paraId="1D9D1B42">
            <w:pPr>
              <w:widowControl/>
              <w:spacing w:line="420" w:lineRule="exact"/>
              <w:jc w:val="center"/>
              <w:rPr>
                <w:rFonts w:hint="eastAsia" w:ascii="宋体" w:hAnsi="宋体" w:cs="宋体"/>
                <w:color w:val="000000" w:themeColor="text1"/>
                <w:sz w:val="18"/>
                <w:szCs w:val="18"/>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t>3</w:t>
            </w:r>
          </w:p>
        </w:tc>
        <w:tc>
          <w:tcPr>
            <w:tcW w:w="1172" w:type="dxa"/>
            <w:vMerge w:val="restart"/>
            <w:vAlign w:val="center"/>
          </w:tcPr>
          <w:p w14:paraId="2F2B8121">
            <w:pPr>
              <w:spacing w:line="420" w:lineRule="exact"/>
              <w:jc w:val="center"/>
              <w:rPr>
                <w:rFonts w:hint="eastAsia" w:ascii="宋体" w:hAnsi="宋体" w:cs="宋体"/>
                <w:color w:val="000000" w:themeColor="text1"/>
                <w:sz w:val="18"/>
                <w:szCs w:val="18"/>
                <w:highlight w:val="none"/>
                <w14:textFill>
                  <w14:solidFill>
                    <w14:schemeClr w14:val="tx1"/>
                  </w14:solidFill>
                </w14:textFill>
              </w:rPr>
            </w:pPr>
          </w:p>
          <w:p w14:paraId="330593C6">
            <w:pPr>
              <w:spacing w:line="420" w:lineRule="exact"/>
              <w:jc w:val="center"/>
              <w:rPr>
                <w:rFonts w:hint="eastAsia" w:ascii="宋体" w:hAnsi="宋体" w:cs="宋体"/>
                <w:color w:val="000000" w:themeColor="text1"/>
                <w:sz w:val="18"/>
                <w:szCs w:val="18"/>
                <w:highlight w:val="none"/>
                <w14:textFill>
                  <w14:solidFill>
                    <w14:schemeClr w14:val="tx1"/>
                  </w14:solidFill>
                </w14:textFill>
              </w:rPr>
            </w:pPr>
          </w:p>
          <w:p w14:paraId="7802E306">
            <w:pPr>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商务部分</w:t>
            </w:r>
          </w:p>
          <w:p w14:paraId="21CC640E">
            <w:pPr>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（40分）</w:t>
            </w:r>
          </w:p>
          <w:p w14:paraId="39271EC4">
            <w:pPr>
              <w:spacing w:line="420" w:lineRule="exact"/>
              <w:jc w:val="center"/>
              <w:rPr>
                <w:rFonts w:hint="eastAsia" w:ascii="宋体" w:hAnsi="宋体" w:cs="宋体"/>
                <w:color w:val="000000" w:themeColor="text1"/>
                <w:sz w:val="18"/>
                <w:szCs w:val="18"/>
                <w:highlight w:val="none"/>
                <w14:textFill>
                  <w14:solidFill>
                    <w14:schemeClr w14:val="tx1"/>
                  </w14:solidFill>
                </w14:textFill>
              </w:rPr>
            </w:pPr>
          </w:p>
        </w:tc>
        <w:tc>
          <w:tcPr>
            <w:tcW w:w="1321" w:type="dxa"/>
            <w:vAlign w:val="center"/>
          </w:tcPr>
          <w:p w14:paraId="2CD40917">
            <w:pPr>
              <w:widowControl/>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企业实力</w:t>
            </w:r>
          </w:p>
        </w:tc>
        <w:tc>
          <w:tcPr>
            <w:tcW w:w="965" w:type="dxa"/>
            <w:vAlign w:val="center"/>
          </w:tcPr>
          <w:p w14:paraId="5D6D808F">
            <w:pPr>
              <w:widowControl/>
              <w:spacing w:line="42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12分</w:t>
            </w:r>
          </w:p>
        </w:tc>
        <w:tc>
          <w:tcPr>
            <w:tcW w:w="6577" w:type="dxa"/>
          </w:tcPr>
          <w:p w14:paraId="4CE9D98C">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1.投标人具有有效期内的质量管理体系认证、环境管理体系认证、职业健康安全管理体系认证，每有1个得2分，本项最高得6分；</w:t>
            </w:r>
          </w:p>
          <w:p w14:paraId="424BA368">
            <w:pPr>
              <w:adjustRightInd w:val="0"/>
              <w:snapToGrid w:val="0"/>
              <w:spacing w:line="360" w:lineRule="auto"/>
              <w:jc w:val="left"/>
              <w:textAlignment w:val="baseline"/>
              <w:rPr>
                <w:color w:val="000000" w:themeColor="text1"/>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2.投标人具有AAA企业信用等级证书的得</w:t>
            </w:r>
            <w:r>
              <w:rPr>
                <w:rFonts w:hint="eastAsia" w:cs="宋体"/>
                <w:color w:val="000000" w:themeColor="text1"/>
                <w:sz w:val="22"/>
                <w:highlight w:val="none"/>
                <w14:textFill>
                  <w14:solidFill>
                    <w14:schemeClr w14:val="tx1"/>
                  </w14:solidFill>
                </w14:textFill>
              </w:rPr>
              <w:t>2</w:t>
            </w:r>
            <w:r>
              <w:rPr>
                <w:rFonts w:hint="eastAsia" w:ascii="宋体" w:hAnsi="宋体" w:cs="宋体"/>
                <w:color w:val="000000" w:themeColor="text1"/>
                <w:sz w:val="22"/>
                <w:highlight w:val="none"/>
                <w14:textFill>
                  <w14:solidFill>
                    <w14:schemeClr w14:val="tx1"/>
                  </w14:solidFill>
                </w14:textFill>
              </w:rPr>
              <w:t>分，具有</w:t>
            </w:r>
            <w:r>
              <w:rPr>
                <w:rFonts w:hint="eastAsia"/>
                <w:color w:val="000000" w:themeColor="text1"/>
                <w:highlight w:val="none"/>
                <w14:textFill>
                  <w14:solidFill>
                    <w14:schemeClr w14:val="tx1"/>
                  </w14:solidFill>
                </w14:textFill>
              </w:rPr>
              <w:t>地灾评估和治理工程勘查设计甲级资质</w:t>
            </w:r>
            <w:r>
              <w:rPr>
                <w:rFonts w:hint="eastAsia" w:ascii="宋体" w:hAnsi="宋体" w:cs="宋体"/>
                <w:color w:val="000000" w:themeColor="text1"/>
                <w:sz w:val="22"/>
                <w:highlight w:val="none"/>
                <w14:textFill>
                  <w14:solidFill>
                    <w14:schemeClr w14:val="tx1"/>
                  </w14:solidFill>
                </w14:textFill>
              </w:rPr>
              <w:t>的得</w:t>
            </w:r>
            <w:r>
              <w:rPr>
                <w:rFonts w:hint="eastAsia" w:cs="宋体"/>
                <w:color w:val="000000" w:themeColor="text1"/>
                <w:sz w:val="22"/>
                <w:highlight w:val="none"/>
                <w14:textFill>
                  <w14:solidFill>
                    <w14:schemeClr w14:val="tx1"/>
                  </w14:solidFill>
                </w14:textFill>
              </w:rPr>
              <w:t>2</w:t>
            </w:r>
            <w:r>
              <w:rPr>
                <w:rFonts w:hint="eastAsia" w:ascii="宋体" w:hAnsi="宋体" w:cs="宋体"/>
                <w:color w:val="000000" w:themeColor="text1"/>
                <w:sz w:val="22"/>
                <w:highlight w:val="none"/>
                <w14:textFill>
                  <w14:solidFill>
                    <w14:schemeClr w14:val="tx1"/>
                  </w14:solidFill>
                </w14:textFill>
              </w:rPr>
              <w:t>分，乙级资质的得</w:t>
            </w:r>
            <w:r>
              <w:rPr>
                <w:rFonts w:ascii="宋体" w:hAnsi="宋体" w:cs="宋体"/>
                <w:color w:val="000000" w:themeColor="text1"/>
                <w:sz w:val="22"/>
                <w:highlight w:val="none"/>
                <w14:textFill>
                  <w14:solidFill>
                    <w14:schemeClr w14:val="tx1"/>
                  </w14:solidFill>
                </w14:textFill>
              </w:rPr>
              <w:t>1</w:t>
            </w:r>
            <w:r>
              <w:rPr>
                <w:rFonts w:hint="eastAsia" w:ascii="宋体" w:hAnsi="宋体" w:cs="宋体"/>
                <w:color w:val="000000" w:themeColor="text1"/>
                <w:sz w:val="22"/>
                <w:highlight w:val="none"/>
                <w14:textFill>
                  <w14:solidFill>
                    <w14:schemeClr w14:val="tx1"/>
                  </w14:solidFill>
                </w14:textFill>
              </w:rPr>
              <w:t>分，具有</w:t>
            </w:r>
            <w:r>
              <w:rPr>
                <w:rFonts w:hint="eastAsia"/>
                <w:color w:val="000000" w:themeColor="text1"/>
                <w:highlight w:val="none"/>
                <w14:textFill>
                  <w14:solidFill>
                    <w14:schemeClr w14:val="tx1"/>
                  </w14:solidFill>
                </w14:textFill>
              </w:rPr>
              <w:t>测绘甲级资质</w:t>
            </w:r>
            <w:r>
              <w:rPr>
                <w:rFonts w:hint="eastAsia" w:ascii="宋体" w:hAnsi="宋体" w:cs="宋体"/>
                <w:color w:val="000000" w:themeColor="text1"/>
                <w:sz w:val="22"/>
                <w:highlight w:val="none"/>
                <w14:textFill>
                  <w14:solidFill>
                    <w14:schemeClr w14:val="tx1"/>
                  </w14:solidFill>
                </w14:textFill>
              </w:rPr>
              <w:t>的得</w:t>
            </w:r>
            <w:r>
              <w:rPr>
                <w:rFonts w:hint="eastAsia" w:cs="宋体"/>
                <w:color w:val="000000" w:themeColor="text1"/>
                <w:sz w:val="22"/>
                <w:highlight w:val="none"/>
                <w14:textFill>
                  <w14:solidFill>
                    <w14:schemeClr w14:val="tx1"/>
                  </w14:solidFill>
                </w14:textFill>
              </w:rPr>
              <w:t>2</w:t>
            </w:r>
            <w:r>
              <w:rPr>
                <w:rFonts w:hint="eastAsia" w:ascii="宋体" w:hAnsi="宋体" w:cs="宋体"/>
                <w:color w:val="000000" w:themeColor="text1"/>
                <w:sz w:val="22"/>
                <w:highlight w:val="none"/>
                <w14:textFill>
                  <w14:solidFill>
                    <w14:schemeClr w14:val="tx1"/>
                  </w14:solidFill>
                </w14:textFill>
              </w:rPr>
              <w:t>分，乙级资质的得</w:t>
            </w:r>
            <w:r>
              <w:rPr>
                <w:rFonts w:ascii="宋体" w:hAnsi="宋体" w:cs="宋体"/>
                <w:color w:val="000000" w:themeColor="text1"/>
                <w:sz w:val="22"/>
                <w:highlight w:val="none"/>
                <w14:textFill>
                  <w14:solidFill>
                    <w14:schemeClr w14:val="tx1"/>
                  </w14:solidFill>
                </w14:textFill>
              </w:rPr>
              <w:t>1</w:t>
            </w:r>
            <w:r>
              <w:rPr>
                <w:rFonts w:hint="eastAsia" w:ascii="宋体" w:hAnsi="宋体" w:cs="宋体"/>
                <w:color w:val="000000" w:themeColor="text1"/>
                <w:sz w:val="22"/>
                <w:highlight w:val="none"/>
                <w14:textFill>
                  <w14:solidFill>
                    <w14:schemeClr w14:val="tx1"/>
                  </w14:solidFill>
                </w14:textFill>
              </w:rPr>
              <w:t>分，；本项最高得6分。</w:t>
            </w:r>
          </w:p>
          <w:p w14:paraId="6AC8948F">
            <w:pPr>
              <w:spacing w:line="420" w:lineRule="exact"/>
              <w:rPr>
                <w:color w:val="000000" w:themeColor="text1"/>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注：提供相关证书原件扫描件等，未按照要求提供不得分。</w:t>
            </w:r>
          </w:p>
        </w:tc>
      </w:tr>
      <w:tr w14:paraId="03BF9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03" w:type="dxa"/>
            <w:vMerge w:val="continue"/>
            <w:vAlign w:val="center"/>
          </w:tcPr>
          <w:p w14:paraId="6BBA1323">
            <w:pPr>
              <w:widowControl/>
              <w:spacing w:line="420" w:lineRule="exact"/>
              <w:jc w:val="center"/>
              <w:rPr>
                <w:rFonts w:hint="eastAsia" w:ascii="宋体" w:hAnsi="宋体" w:cs="宋体"/>
                <w:color w:val="000000" w:themeColor="text1"/>
                <w:sz w:val="18"/>
                <w:szCs w:val="18"/>
                <w:highlight w:val="none"/>
                <w14:textFill>
                  <w14:solidFill>
                    <w14:schemeClr w14:val="tx1"/>
                  </w14:solidFill>
                </w14:textFill>
              </w:rPr>
            </w:pPr>
          </w:p>
        </w:tc>
        <w:tc>
          <w:tcPr>
            <w:tcW w:w="1172" w:type="dxa"/>
            <w:vMerge w:val="continue"/>
            <w:vAlign w:val="center"/>
          </w:tcPr>
          <w:p w14:paraId="5C7D13B5">
            <w:pPr>
              <w:spacing w:line="420" w:lineRule="exact"/>
              <w:jc w:val="center"/>
              <w:rPr>
                <w:rFonts w:hint="eastAsia" w:ascii="宋体" w:hAnsi="宋体" w:cs="宋体"/>
                <w:color w:val="000000" w:themeColor="text1"/>
                <w:sz w:val="18"/>
                <w:szCs w:val="18"/>
                <w:highlight w:val="none"/>
                <w:lang w:bidi="ar"/>
                <w14:textFill>
                  <w14:solidFill>
                    <w14:schemeClr w14:val="tx1"/>
                  </w14:solidFill>
                </w14:textFill>
              </w:rPr>
            </w:pPr>
          </w:p>
        </w:tc>
        <w:tc>
          <w:tcPr>
            <w:tcW w:w="1321" w:type="dxa"/>
            <w:vAlign w:val="center"/>
          </w:tcPr>
          <w:p w14:paraId="4569F978">
            <w:pPr>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项目团队人员</w:t>
            </w:r>
          </w:p>
        </w:tc>
        <w:tc>
          <w:tcPr>
            <w:tcW w:w="965" w:type="dxa"/>
            <w:vAlign w:val="center"/>
          </w:tcPr>
          <w:p w14:paraId="0D944DF5">
            <w:pPr>
              <w:widowControl/>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16分</w:t>
            </w:r>
          </w:p>
        </w:tc>
        <w:tc>
          <w:tcPr>
            <w:tcW w:w="6577" w:type="dxa"/>
          </w:tcPr>
          <w:p w14:paraId="0D7F6FEC">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1.拟派项目负责人具有水工环高级职称的得3分，中级职称得1分，本项最高得3分；</w:t>
            </w:r>
          </w:p>
          <w:p w14:paraId="6CF561E3">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2.拟派技术负责人具有土地高级职称的得3分，中级职称得1分，本项最高得3分；</w:t>
            </w:r>
          </w:p>
          <w:p w14:paraId="1CB9214D">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3.拟派的项目组其他成员（除项目负责人和技术负责人外）具有水工环中级及以上职称的，有1人得2分。本项最多得10分。</w:t>
            </w:r>
          </w:p>
          <w:p w14:paraId="053F46BE">
            <w:pPr>
              <w:pStyle w:val="118"/>
              <w:spacing w:line="420" w:lineRule="exact"/>
              <w:rPr>
                <w:rFonts w:hint="eastAsia"/>
                <w:color w:val="000000" w:themeColor="text1"/>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注：1、提供职称证书原件扫描件等；2、一人多证，不重复得分，按该人员的最高职称计分；3、拟投入项目组成员提供自2025年1月以来任意1个月投标人为其缴纳的社保证明材料，未提供社保证明的，对应人员不得分。</w:t>
            </w:r>
          </w:p>
          <w:p w14:paraId="67898A3D">
            <w:pPr>
              <w:pStyle w:val="118"/>
              <w:spacing w:line="420" w:lineRule="exact"/>
              <w:rPr>
                <w:rFonts w:hint="eastAsia"/>
                <w:color w:val="000000" w:themeColor="text1"/>
                <w:highlight w:val="none"/>
                <w14:textFill>
                  <w14:solidFill>
                    <w14:schemeClr w14:val="tx1"/>
                  </w14:solidFill>
                </w14:textFill>
              </w:rPr>
            </w:pPr>
          </w:p>
          <w:p w14:paraId="22892E3D">
            <w:pPr>
              <w:spacing w:line="420" w:lineRule="exact"/>
              <w:rPr>
                <w:color w:val="000000" w:themeColor="text1"/>
                <w:highlight w:val="none"/>
                <w14:textFill>
                  <w14:solidFill>
                    <w14:schemeClr w14:val="tx1"/>
                  </w14:solidFill>
                </w14:textFill>
              </w:rPr>
            </w:pPr>
          </w:p>
        </w:tc>
      </w:tr>
      <w:tr w14:paraId="1186C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6" w:hRule="atLeast"/>
        </w:trPr>
        <w:tc>
          <w:tcPr>
            <w:tcW w:w="403" w:type="dxa"/>
            <w:vMerge w:val="continue"/>
            <w:vAlign w:val="center"/>
          </w:tcPr>
          <w:p w14:paraId="68614419">
            <w:pPr>
              <w:widowControl/>
              <w:spacing w:line="420" w:lineRule="exact"/>
              <w:jc w:val="center"/>
              <w:rPr>
                <w:rFonts w:hint="eastAsia" w:ascii="宋体" w:hAnsi="宋体" w:cs="宋体"/>
                <w:color w:val="000000" w:themeColor="text1"/>
                <w:sz w:val="18"/>
                <w:szCs w:val="18"/>
                <w:highlight w:val="none"/>
                <w14:textFill>
                  <w14:solidFill>
                    <w14:schemeClr w14:val="tx1"/>
                  </w14:solidFill>
                </w14:textFill>
              </w:rPr>
            </w:pPr>
          </w:p>
        </w:tc>
        <w:tc>
          <w:tcPr>
            <w:tcW w:w="1172" w:type="dxa"/>
            <w:vMerge w:val="continue"/>
            <w:vAlign w:val="center"/>
          </w:tcPr>
          <w:p w14:paraId="767E621F">
            <w:pPr>
              <w:spacing w:line="420" w:lineRule="exact"/>
              <w:jc w:val="center"/>
              <w:rPr>
                <w:rFonts w:hint="eastAsia" w:ascii="宋体" w:hAnsi="宋体" w:cs="宋体"/>
                <w:color w:val="000000" w:themeColor="text1"/>
                <w:sz w:val="18"/>
                <w:szCs w:val="18"/>
                <w:highlight w:val="none"/>
                <w:lang w:bidi="ar"/>
                <w14:textFill>
                  <w14:solidFill>
                    <w14:schemeClr w14:val="tx1"/>
                  </w14:solidFill>
                </w14:textFill>
              </w:rPr>
            </w:pPr>
          </w:p>
        </w:tc>
        <w:tc>
          <w:tcPr>
            <w:tcW w:w="1321" w:type="dxa"/>
            <w:vAlign w:val="center"/>
          </w:tcPr>
          <w:p w14:paraId="698746CE">
            <w:pPr>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类似业绩</w:t>
            </w:r>
          </w:p>
        </w:tc>
        <w:tc>
          <w:tcPr>
            <w:tcW w:w="965" w:type="dxa"/>
            <w:vAlign w:val="center"/>
          </w:tcPr>
          <w:p w14:paraId="05B43D4F">
            <w:pPr>
              <w:widowControl/>
              <w:spacing w:line="42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12分</w:t>
            </w:r>
          </w:p>
        </w:tc>
        <w:tc>
          <w:tcPr>
            <w:tcW w:w="6577" w:type="dxa"/>
          </w:tcPr>
          <w:p w14:paraId="6EA0A576">
            <w:pPr>
              <w:adjustRightInd w:val="0"/>
              <w:snapToGrid w:val="0"/>
              <w:spacing w:line="360" w:lineRule="auto"/>
              <w:jc w:val="left"/>
              <w:textAlignment w:val="baseline"/>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投标人自2021年1月1日以来（以合同签订日期为准），承担过历史遗留矿山核查、历史遗留矿山图斑变更核查等类似业绩的，每有一个得3分，本项最高得12分。</w:t>
            </w:r>
          </w:p>
          <w:p w14:paraId="23F88EB0">
            <w:pPr>
              <w:spacing w:line="420" w:lineRule="exact"/>
              <w:rPr>
                <w:color w:val="000000" w:themeColor="text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注：须提供合同扫描件上传至电子投标文件中，不提供不得分。</w:t>
            </w:r>
          </w:p>
        </w:tc>
      </w:tr>
    </w:tbl>
    <w:p w14:paraId="79D86E3E">
      <w:pPr>
        <w:pStyle w:val="328"/>
        <w:spacing w:before="0" w:after="0"/>
        <w:ind w:firstLine="0"/>
        <w:jc w:val="center"/>
        <w:rPr>
          <w:rFonts w:hint="eastAsia" w:ascii="宋体" w:hAnsi="宋体" w:cs="宋体"/>
          <w:b/>
          <w:bCs/>
          <w:color w:val="000000" w:themeColor="text1"/>
          <w:sz w:val="28"/>
          <w:szCs w:val="28"/>
          <w:highlight w:val="none"/>
          <w14:textFill>
            <w14:solidFill>
              <w14:schemeClr w14:val="tx1"/>
            </w14:solidFill>
          </w14:textFill>
        </w:rPr>
      </w:pPr>
    </w:p>
    <w:p w14:paraId="7F0A26CC">
      <w:pPr>
        <w:pStyle w:val="291"/>
        <w:tabs>
          <w:tab w:val="left" w:pos="720"/>
        </w:tabs>
        <w:spacing w:line="36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Cs w:val="21"/>
          <w:highlight w:val="none"/>
          <w14:textFill>
            <w14:solidFill>
              <w14:schemeClr w14:val="tx1"/>
            </w14:solidFill>
          </w14:textFill>
        </w:rPr>
        <w:t>注：</w:t>
      </w:r>
      <w:r>
        <w:rPr>
          <w:rFonts w:hint="eastAsia" w:ascii="宋体" w:hAnsi="宋体" w:eastAsia="宋体" w:cs="宋体"/>
          <w:b/>
          <w:bCs/>
          <w:color w:val="000000" w:themeColor="text1"/>
          <w:szCs w:val="21"/>
          <w:highlight w:val="none"/>
          <w:lang w:bidi="ar"/>
          <w14:textFill>
            <w14:solidFill>
              <w14:schemeClr w14:val="tx1"/>
            </w14:solidFill>
          </w14:textFill>
        </w:rPr>
        <w:t>投标文件中提供上述原件彩色扫描件等证明资料，</w:t>
      </w:r>
      <w:r>
        <w:rPr>
          <w:rFonts w:hint="eastAsia" w:ascii="宋体" w:hAnsi="宋体" w:eastAsia="宋体"/>
          <w:b/>
          <w:color w:val="000000" w:themeColor="text1"/>
          <w:szCs w:val="21"/>
          <w:highlight w:val="none"/>
          <w14:textFill>
            <w14:solidFill>
              <w14:schemeClr w14:val="tx1"/>
            </w14:solidFill>
          </w14:textFill>
        </w:rPr>
        <w:t>提供的证明材料必须能清晰反映投标人名称、时间等需要明确的内容</w:t>
      </w:r>
      <w:r>
        <w:rPr>
          <w:rFonts w:hint="eastAsia" w:ascii="宋体" w:hAnsi="宋体" w:eastAsia="宋体" w:cs="宋体"/>
          <w:b/>
          <w:color w:val="000000" w:themeColor="text1"/>
          <w:szCs w:val="21"/>
          <w:highlight w:val="none"/>
          <w14:textFill>
            <w14:solidFill>
              <w14:schemeClr w14:val="tx1"/>
            </w14:solidFill>
          </w14:textFill>
        </w:rPr>
        <w:t>。</w:t>
      </w:r>
      <w:r>
        <w:rPr>
          <w:rFonts w:hint="eastAsia" w:ascii="宋体" w:hAnsi="宋体" w:eastAsia="宋体"/>
          <w:b/>
          <w:color w:val="000000" w:themeColor="text1"/>
          <w:szCs w:val="21"/>
          <w:highlight w:val="none"/>
          <w14:textFill>
            <w14:solidFill>
              <w14:schemeClr w14:val="tx1"/>
            </w14:solidFill>
          </w14:textFill>
        </w:rPr>
        <w:t>没有明确、缺项、含糊不清的不予计分。</w:t>
      </w:r>
    </w:p>
    <w:p w14:paraId="437F5E10">
      <w:pPr>
        <w:pStyle w:val="291"/>
        <w:tabs>
          <w:tab w:val="left" w:pos="720"/>
        </w:tabs>
        <w:spacing w:line="360" w:lineRule="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五、成交标准：</w:t>
      </w:r>
    </w:p>
    <w:p w14:paraId="084872B1">
      <w:pPr>
        <w:pStyle w:val="291"/>
        <w:tabs>
          <w:tab w:val="left" w:pos="720"/>
        </w:tabs>
        <w:spacing w:line="360" w:lineRule="auto"/>
        <w:ind w:firstLine="480"/>
        <w:rPr>
          <w:rFonts w:hint="eastAsia" w:ascii="宋体" w:hAnsi="宋体" w:eastAsia="宋体" w:cs="宋体"/>
          <w:color w:val="000000" w:themeColor="text1"/>
          <w:sz w:val="44"/>
          <w:szCs w:val="4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磋商小组根据综合评分情况，按照评审得分由高到低顺序推荐3名以上成交候选供应商，符合《政府采购竞争性磋商采购方式管理暂行办法》第二十一条第三款情形的，可以推荐2家成交候选供应商。评审得分相同的，按照最后报价由低到高的顺序推荐。</w:t>
      </w:r>
      <w:r>
        <w:rPr>
          <w:rFonts w:hint="eastAsia" w:ascii="宋体" w:hAnsi="宋体" w:eastAsia="宋体" w:cs="宋体"/>
          <w:color w:val="000000" w:themeColor="text1"/>
          <w:sz w:val="24"/>
          <w:szCs w:val="24"/>
          <w:highlight w:val="none"/>
          <w14:textFill>
            <w14:solidFill>
              <w14:schemeClr w14:val="tx1"/>
            </w14:solidFill>
          </w14:textFill>
        </w:rPr>
        <w:t>评审得分且最后报价相同的，按照技术</w:t>
      </w:r>
      <w:r>
        <w:rPr>
          <w:rFonts w:hint="eastAsia" w:ascii="宋体" w:hAnsi="宋体" w:eastAsia="宋体" w:cs="宋体"/>
          <w:color w:val="000000" w:themeColor="text1"/>
          <w:sz w:val="24"/>
          <w:szCs w:val="24"/>
          <w:highlight w:val="none"/>
          <w:lang w:val="en-US" w:eastAsia="zh-CN"/>
          <w14:textFill>
            <w14:solidFill>
              <w14:schemeClr w14:val="tx1"/>
            </w14:solidFill>
          </w14:textFill>
        </w:rPr>
        <w:t>部分</w:t>
      </w:r>
      <w:r>
        <w:rPr>
          <w:rFonts w:hint="eastAsia" w:ascii="宋体" w:hAnsi="宋体" w:eastAsia="宋体" w:cs="宋体"/>
          <w:color w:val="000000" w:themeColor="text1"/>
          <w:sz w:val="24"/>
          <w:szCs w:val="24"/>
          <w:highlight w:val="none"/>
          <w14:textFill>
            <w14:solidFill>
              <w14:schemeClr w14:val="tx1"/>
            </w14:solidFill>
          </w14:textFill>
        </w:rPr>
        <w:t>优劣顺序推荐。</w:t>
      </w:r>
      <w:r>
        <w:rPr>
          <w:rFonts w:hint="eastAsia" w:ascii="宋体" w:hAnsi="宋体" w:eastAsia="宋体" w:cs="宋体"/>
          <w:b/>
          <w:color w:val="000000" w:themeColor="text1"/>
          <w:sz w:val="36"/>
          <w:szCs w:val="36"/>
          <w:highlight w:val="none"/>
          <w14:textFill>
            <w14:solidFill>
              <w14:schemeClr w14:val="tx1"/>
            </w14:solidFill>
          </w14:textFill>
        </w:rPr>
        <w:br w:type="page" w:clear="all"/>
      </w:r>
      <w:bookmarkStart w:id="108" w:name="_Toc2728"/>
      <w:bookmarkStart w:id="109" w:name="_Toc27402"/>
      <w:bookmarkStart w:id="110" w:name="_Toc465856616"/>
      <w:bookmarkStart w:id="111" w:name="_Toc3613"/>
      <w:r>
        <w:rPr>
          <w:rFonts w:hint="eastAsia" w:ascii="宋体" w:hAnsi="宋体" w:eastAsia="宋体" w:cs="宋体"/>
          <w:b/>
          <w:color w:val="000000" w:themeColor="text1"/>
          <w:sz w:val="36"/>
          <w:szCs w:val="36"/>
          <w:highlight w:val="none"/>
          <w14:textFill>
            <w14:solidFill>
              <w14:schemeClr w14:val="tx1"/>
            </w14:solidFill>
          </w14:textFill>
        </w:rPr>
        <w:t xml:space="preserve">        </w:t>
      </w:r>
      <w:r>
        <w:rPr>
          <w:rFonts w:hint="eastAsia" w:ascii="宋体" w:hAnsi="宋体" w:eastAsia="宋体" w:cs="宋体"/>
          <w:b/>
          <w:bCs/>
          <w:color w:val="000000" w:themeColor="text1"/>
          <w:sz w:val="44"/>
          <w:szCs w:val="44"/>
          <w:highlight w:val="none"/>
          <w14:textFill>
            <w14:solidFill>
              <w14:schemeClr w14:val="tx1"/>
            </w14:solidFill>
          </w14:textFill>
        </w:rPr>
        <w:t>第六章 竞争性磋商响应文件格式</w:t>
      </w:r>
      <w:bookmarkEnd w:id="108"/>
      <w:bookmarkEnd w:id="109"/>
      <w:bookmarkEnd w:id="110"/>
      <w:bookmarkEnd w:id="111"/>
    </w:p>
    <w:p w14:paraId="5E64B2D6">
      <w:pPr>
        <w:pStyle w:val="269"/>
        <w:ind w:left="1874" w:right="1470" w:firstLine="0"/>
        <w:rPr>
          <w:rFonts w:hint="eastAsia" w:cs="宋体"/>
          <w:color w:val="000000" w:themeColor="text1"/>
          <w:highlight w:val="none"/>
          <w14:textFill>
            <w14:solidFill>
              <w14:schemeClr w14:val="tx1"/>
            </w14:solidFill>
          </w14:textFill>
        </w:rPr>
      </w:pPr>
    </w:p>
    <w:p w14:paraId="582DA0F8">
      <w:pPr>
        <w:pStyle w:val="269"/>
        <w:ind w:left="1874" w:right="1470" w:firstLine="0"/>
        <w:rPr>
          <w:rFonts w:hint="eastAsia" w:cs="宋体"/>
          <w:color w:val="000000" w:themeColor="text1"/>
          <w:highlight w:val="none"/>
          <w14:textFill>
            <w14:solidFill>
              <w14:schemeClr w14:val="tx1"/>
            </w14:solidFill>
          </w14:textFill>
        </w:rPr>
      </w:pPr>
    </w:p>
    <w:p w14:paraId="69853324">
      <w:pPr>
        <w:jc w:val="center"/>
        <w:rPr>
          <w:rFonts w:hint="eastAsia" w:ascii="宋体" w:hAnsi="宋体" w:cs="宋体"/>
          <w:b/>
          <w:color w:val="000000" w:themeColor="text1"/>
          <w:sz w:val="56"/>
          <w:szCs w:val="48"/>
          <w:highlight w:val="none"/>
          <w14:textFill>
            <w14:solidFill>
              <w14:schemeClr w14:val="tx1"/>
            </w14:solidFill>
          </w14:textFill>
        </w:rPr>
      </w:pPr>
      <w:r>
        <w:rPr>
          <w:rFonts w:hint="eastAsia" w:ascii="宋体" w:hAnsi="宋体" w:cs="宋体"/>
          <w:b/>
          <w:color w:val="000000" w:themeColor="text1"/>
          <w:sz w:val="56"/>
          <w:szCs w:val="48"/>
          <w:highlight w:val="none"/>
          <w14:textFill>
            <w14:solidFill>
              <w14:schemeClr w14:val="tx1"/>
            </w14:solidFill>
          </w14:textFill>
        </w:rPr>
        <w:t>连 云 港 市 政 府 采 购</w:t>
      </w:r>
    </w:p>
    <w:p w14:paraId="3607DF3E">
      <w:pPr>
        <w:jc w:val="center"/>
        <w:rPr>
          <w:rFonts w:hint="eastAsia" w:ascii="宋体" w:hAnsi="宋体" w:cs="宋体"/>
          <w:b/>
          <w:color w:val="000000" w:themeColor="text1"/>
          <w:sz w:val="72"/>
          <w:szCs w:val="21"/>
          <w:highlight w:val="none"/>
          <w14:textFill>
            <w14:solidFill>
              <w14:schemeClr w14:val="tx1"/>
            </w14:solidFill>
          </w14:textFill>
        </w:rPr>
      </w:pPr>
    </w:p>
    <w:p w14:paraId="670C2E54">
      <w:pPr>
        <w:jc w:val="center"/>
        <w:rPr>
          <w:rFonts w:hint="eastAsia" w:ascii="宋体" w:hAnsi="宋体" w:cs="宋体"/>
          <w:b/>
          <w:color w:val="000000" w:themeColor="text1"/>
          <w:sz w:val="72"/>
          <w:szCs w:val="21"/>
          <w:highlight w:val="none"/>
          <w14:textFill>
            <w14:solidFill>
              <w14:schemeClr w14:val="tx1"/>
            </w14:solidFill>
          </w14:textFill>
        </w:rPr>
      </w:pPr>
      <w:r>
        <w:rPr>
          <w:rFonts w:hint="eastAsia" w:ascii="宋体" w:hAnsi="宋体" w:cs="宋体"/>
          <w:b/>
          <w:color w:val="000000" w:themeColor="text1"/>
          <w:sz w:val="72"/>
          <w:szCs w:val="21"/>
          <w:highlight w:val="none"/>
          <w14:textFill>
            <w14:solidFill>
              <w14:schemeClr w14:val="tx1"/>
            </w14:solidFill>
          </w14:textFill>
        </w:rPr>
        <w:t>响应文件</w:t>
      </w:r>
    </w:p>
    <w:p w14:paraId="595A406E">
      <w:pPr>
        <w:ind w:firstLine="643"/>
        <w:jc w:val="center"/>
        <w:rPr>
          <w:rFonts w:hint="eastAsia" w:ascii="宋体" w:hAnsi="宋体" w:cs="宋体"/>
          <w:b/>
          <w:color w:val="000000" w:themeColor="text1"/>
          <w:sz w:val="32"/>
          <w:szCs w:val="32"/>
          <w:highlight w:val="none"/>
          <w14:textFill>
            <w14:solidFill>
              <w14:schemeClr w14:val="tx1"/>
            </w14:solidFill>
          </w14:textFill>
        </w:rPr>
      </w:pPr>
    </w:p>
    <w:p w14:paraId="766695B9">
      <w:pPr>
        <w:pStyle w:val="293"/>
        <w:spacing w:line="480" w:lineRule="atLeast"/>
        <w:ind w:firstLine="1749"/>
        <w:jc w:val="both"/>
        <w:rPr>
          <w:rFonts w:hint="eastAsia"/>
          <w:b/>
          <w:color w:val="000000" w:themeColor="text1"/>
          <w:sz w:val="32"/>
          <w:szCs w:val="32"/>
          <w:highlight w:val="none"/>
          <w:u w:val="single"/>
          <w14:textFill>
            <w14:solidFill>
              <w14:schemeClr w14:val="tx1"/>
            </w14:solidFill>
          </w14:textFill>
        </w:rPr>
      </w:pPr>
      <w:r>
        <w:rPr>
          <w:rFonts w:hint="eastAsia"/>
          <w:b/>
          <w:color w:val="000000" w:themeColor="text1"/>
          <w:sz w:val="32"/>
          <w:szCs w:val="32"/>
          <w:highlight w:val="none"/>
          <w14:textFill>
            <w14:solidFill>
              <w14:schemeClr w14:val="tx1"/>
            </w14:solidFill>
          </w14:textFill>
        </w:rPr>
        <w:t>项目名称：</w:t>
      </w:r>
      <w:r>
        <w:rPr>
          <w:rFonts w:hint="eastAsia"/>
          <w:b/>
          <w:color w:val="000000" w:themeColor="text1"/>
          <w:sz w:val="32"/>
          <w:szCs w:val="32"/>
          <w:highlight w:val="none"/>
          <w:u w:val="single"/>
          <w14:textFill>
            <w14:solidFill>
              <w14:schemeClr w14:val="tx1"/>
            </w14:solidFill>
          </w14:textFill>
        </w:rPr>
        <w:t xml:space="preserve">                    </w:t>
      </w:r>
    </w:p>
    <w:p w14:paraId="588ACB46">
      <w:pPr>
        <w:pStyle w:val="293"/>
        <w:spacing w:line="480" w:lineRule="atLeast"/>
        <w:ind w:firstLine="1749"/>
        <w:jc w:val="both"/>
        <w:rPr>
          <w:rFonts w:hint="eastAsia"/>
          <w:color w:val="000000" w:themeColor="text1"/>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项目编号：</w:t>
      </w:r>
      <w:r>
        <w:rPr>
          <w:rFonts w:hint="eastAsia"/>
          <w:b/>
          <w:color w:val="000000" w:themeColor="text1"/>
          <w:sz w:val="32"/>
          <w:szCs w:val="32"/>
          <w:highlight w:val="none"/>
          <w:u w:val="single"/>
          <w14:textFill>
            <w14:solidFill>
              <w14:schemeClr w14:val="tx1"/>
            </w14:solidFill>
          </w14:textFill>
        </w:rPr>
        <w:t xml:space="preserve">                    </w:t>
      </w:r>
    </w:p>
    <w:p w14:paraId="5FA51A03">
      <w:pPr>
        <w:pStyle w:val="293"/>
        <w:spacing w:line="360" w:lineRule="atLeast"/>
        <w:jc w:val="both"/>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w:t>
      </w:r>
    </w:p>
    <w:p w14:paraId="5BE3E045">
      <w:pPr>
        <w:pStyle w:val="293"/>
        <w:spacing w:line="480" w:lineRule="atLeast"/>
        <w:ind w:firstLine="1749"/>
        <w:jc w:val="both"/>
        <w:rPr>
          <w:rFonts w:hint="eastAsia"/>
          <w:b/>
          <w:color w:val="000000" w:themeColor="text1"/>
          <w:sz w:val="32"/>
          <w:szCs w:val="32"/>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供应商名称：</w:t>
      </w:r>
      <w:r>
        <w:rPr>
          <w:rFonts w:hint="eastAsia"/>
          <w:b/>
          <w:bCs/>
          <w:color w:val="000000" w:themeColor="text1"/>
          <w:sz w:val="36"/>
          <w:szCs w:val="36"/>
          <w:highlight w:val="none"/>
          <w:u w:val="single"/>
          <w14:textFill>
            <w14:solidFill>
              <w14:schemeClr w14:val="tx1"/>
            </w14:solidFill>
          </w14:textFill>
        </w:rPr>
        <w:t>（加盖CA电子公章）</w:t>
      </w:r>
      <w:r>
        <w:rPr>
          <w:rFonts w:hint="eastAsia"/>
          <w:b/>
          <w:color w:val="000000" w:themeColor="text1"/>
          <w:sz w:val="32"/>
          <w:szCs w:val="32"/>
          <w:highlight w:val="none"/>
          <w14:textFill>
            <w14:solidFill>
              <w14:schemeClr w14:val="tx1"/>
            </w14:solidFill>
          </w14:textFill>
        </w:rPr>
        <w:t> </w:t>
      </w:r>
    </w:p>
    <w:p w14:paraId="501FA895">
      <w:pPr>
        <w:pStyle w:val="293"/>
        <w:spacing w:line="480" w:lineRule="atLeast"/>
        <w:ind w:firstLine="1749"/>
        <w:jc w:val="both"/>
        <w:rPr>
          <w:rFonts w:hint="eastAsia"/>
          <w:color w:val="000000" w:themeColor="text1"/>
          <w:sz w:val="36"/>
          <w:highlight w:val="none"/>
          <w14:textFill>
            <w14:solidFill>
              <w14:schemeClr w14:val="tx1"/>
            </w14:solidFill>
          </w14:textFill>
        </w:rPr>
      </w:pPr>
      <w:r>
        <w:rPr>
          <w:rFonts w:hint="eastAsia"/>
          <w:b/>
          <w:color w:val="000000" w:themeColor="text1"/>
          <w:sz w:val="32"/>
          <w:szCs w:val="32"/>
          <w:highlight w:val="none"/>
          <w14:textFill>
            <w14:solidFill>
              <w14:schemeClr w14:val="tx1"/>
            </w14:solidFill>
          </w14:textFill>
        </w:rPr>
        <w:t>日 期 ：</w:t>
      </w:r>
      <w:r>
        <w:rPr>
          <w:rFonts w:hint="eastAsia"/>
          <w:b/>
          <w:color w:val="000000" w:themeColor="text1"/>
          <w:sz w:val="32"/>
          <w:szCs w:val="32"/>
          <w:highlight w:val="none"/>
          <w:u w:val="single"/>
          <w14:textFill>
            <w14:solidFill>
              <w14:schemeClr w14:val="tx1"/>
            </w14:solidFill>
          </w14:textFill>
        </w:rPr>
        <w:t xml:space="preserve">                      </w:t>
      </w:r>
    </w:p>
    <w:p w14:paraId="69933D15">
      <w:pPr>
        <w:pStyle w:val="328"/>
        <w:spacing w:before="0" w:after="0"/>
        <w:ind w:firstLine="0"/>
        <w:rPr>
          <w:rFonts w:hint="eastAsia" w:ascii="宋体" w:hAnsi="宋体" w:cs="宋体"/>
          <w:color w:val="000000" w:themeColor="text1"/>
          <w:highlight w:val="none"/>
          <w14:textFill>
            <w14:solidFill>
              <w14:schemeClr w14:val="tx1"/>
            </w14:solidFill>
          </w14:textFill>
        </w:rPr>
      </w:pPr>
    </w:p>
    <w:p w14:paraId="509B507B">
      <w:pPr>
        <w:pStyle w:val="328"/>
        <w:spacing w:before="0" w:after="0"/>
        <w:ind w:firstLine="0"/>
        <w:rPr>
          <w:rFonts w:hint="eastAsia" w:ascii="宋体" w:hAnsi="宋体" w:cs="宋体"/>
          <w:color w:val="000000" w:themeColor="text1"/>
          <w:highlight w:val="none"/>
          <w14:textFill>
            <w14:solidFill>
              <w14:schemeClr w14:val="tx1"/>
            </w14:solidFill>
          </w14:textFill>
        </w:rPr>
      </w:pPr>
    </w:p>
    <w:p w14:paraId="716B5034">
      <w:pPr>
        <w:keepNext/>
        <w:keepLines/>
        <w:spacing w:before="120" w:after="120" w:line="560" w:lineRule="exact"/>
        <w:jc w:val="left"/>
        <w:outlineLvl w:val="1"/>
        <w:rPr>
          <w:rFonts w:hint="eastAsia" w:ascii="宋体" w:hAnsi="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br w:type="page" w:clear="all"/>
      </w:r>
      <w:r>
        <w:rPr>
          <w:rFonts w:hint="eastAsia" w:ascii="黑体" w:hAnsi="黑体" w:eastAsia="黑体" w:cs="宋体"/>
          <w:bCs/>
          <w:color w:val="000000" w:themeColor="text1"/>
          <w:sz w:val="24"/>
          <w:szCs w:val="28"/>
          <w:highlight w:val="none"/>
          <w14:textFill>
            <w14:solidFill>
              <w14:schemeClr w14:val="tx1"/>
            </w14:solidFill>
          </w14:textFill>
        </w:rPr>
        <w:t>格式1、响应函</w:t>
      </w:r>
    </w:p>
    <w:p w14:paraId="3CF0CCB5">
      <w:pPr>
        <w:jc w:val="center"/>
        <w:rPr>
          <w:rFonts w:hint="eastAsia" w:ascii="黑体" w:hAnsi="黑体" w:eastAsia="黑体" w:cs="宋体"/>
          <w:bCs/>
          <w:color w:val="000000" w:themeColor="text1"/>
          <w:sz w:val="36"/>
          <w:szCs w:val="28"/>
          <w:highlight w:val="none"/>
          <w14:textFill>
            <w14:solidFill>
              <w14:schemeClr w14:val="tx1"/>
            </w14:solidFill>
          </w14:textFill>
        </w:rPr>
      </w:pPr>
      <w:r>
        <w:rPr>
          <w:rFonts w:hint="eastAsia" w:ascii="黑体" w:hAnsi="黑体" w:eastAsia="黑体" w:cs="宋体"/>
          <w:bCs/>
          <w:color w:val="000000" w:themeColor="text1"/>
          <w:sz w:val="36"/>
          <w:szCs w:val="28"/>
          <w:highlight w:val="none"/>
          <w14:textFill>
            <w14:solidFill>
              <w14:schemeClr w14:val="tx1"/>
            </w14:solidFill>
          </w14:textFill>
        </w:rPr>
        <w:t>响 应 函</w:t>
      </w:r>
    </w:p>
    <w:p w14:paraId="7CEA124B">
      <w:pPr>
        <w:tabs>
          <w:tab w:val="left" w:pos="360"/>
        </w:tabs>
        <w:spacing w:line="560" w:lineRule="exact"/>
        <w:jc w:val="left"/>
        <w:rPr>
          <w:rFonts w:hint="eastAsia" w:ascii="宋体" w:hAnsi="宋体"/>
          <w:bCs/>
          <w:color w:val="000000" w:themeColor="text1"/>
          <w:sz w:val="24"/>
          <w:szCs w:val="21"/>
          <w:highlight w:val="none"/>
          <w:u w:val="singl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致：</w:t>
      </w:r>
      <w:r>
        <w:rPr>
          <w:rFonts w:hint="eastAsia" w:ascii="宋体" w:hAnsi="宋体"/>
          <w:bCs/>
          <w:color w:val="000000" w:themeColor="text1"/>
          <w:sz w:val="24"/>
          <w:szCs w:val="21"/>
          <w:highlight w:val="none"/>
          <w:u w:val="single"/>
          <w14:textFill>
            <w14:solidFill>
              <w14:schemeClr w14:val="tx1"/>
            </w14:solidFill>
          </w14:textFill>
        </w:rPr>
        <w:t xml:space="preserve">                 </w:t>
      </w:r>
    </w:p>
    <w:p w14:paraId="3ACCBF95">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根据贵方</w:t>
      </w: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bCs/>
          <w:color w:val="000000" w:themeColor="text1"/>
          <w:sz w:val="24"/>
          <w:szCs w:val="21"/>
          <w:highlight w:val="none"/>
          <w14:textFill>
            <w14:solidFill>
              <w14:schemeClr w14:val="tx1"/>
            </w14:solidFill>
          </w14:textFill>
        </w:rPr>
        <w:t>标段（标段编号：</w:t>
      </w:r>
      <w:r>
        <w:rPr>
          <w:rFonts w:hint="eastAsia" w:ascii="宋体" w:hAnsi="宋体"/>
          <w:bCs/>
          <w:color w:val="000000" w:themeColor="text1"/>
          <w:sz w:val="24"/>
          <w:szCs w:val="21"/>
          <w:highlight w:val="none"/>
          <w:u w:val="single"/>
          <w14:textFill>
            <w14:solidFill>
              <w14:schemeClr w14:val="tx1"/>
            </w14:solidFill>
          </w14:textFill>
        </w:rPr>
        <w:t xml:space="preserve">       </w:t>
      </w:r>
      <w:r>
        <w:rPr>
          <w:rFonts w:hint="eastAsia" w:ascii="宋体" w:hAnsi="宋体"/>
          <w:bCs/>
          <w:color w:val="000000" w:themeColor="text1"/>
          <w:sz w:val="24"/>
          <w:szCs w:val="21"/>
          <w:highlight w:val="none"/>
          <w14:textFill>
            <w14:solidFill>
              <w14:schemeClr w14:val="tx1"/>
            </w14:solidFill>
          </w14:textFill>
        </w:rPr>
        <w:t xml:space="preserve"> ）采购文件，正式授权下述签字人全权代表参加贵方组织的采购活动，按照采购文件要求提交响应文件。</w:t>
      </w:r>
    </w:p>
    <w:p w14:paraId="5BDE862D">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据此函，签字人</w:t>
      </w:r>
      <w:r>
        <w:rPr>
          <w:rFonts w:hint="eastAsia" w:ascii="宋体" w:hAnsi="宋体"/>
          <w:bCs/>
          <w:color w:val="000000" w:themeColor="text1"/>
          <w:sz w:val="24"/>
          <w:szCs w:val="21"/>
          <w:highlight w:val="none"/>
          <w:u w:val="single"/>
          <w14:textFill>
            <w14:solidFill>
              <w14:schemeClr w14:val="tx1"/>
            </w14:solidFill>
          </w14:textFill>
        </w:rPr>
        <w:t xml:space="preserve">      </w:t>
      </w:r>
      <w:r>
        <w:rPr>
          <w:rFonts w:hint="eastAsia" w:ascii="宋体" w:hAnsi="宋体"/>
          <w:bCs/>
          <w:color w:val="000000" w:themeColor="text1"/>
          <w:sz w:val="24"/>
          <w:szCs w:val="21"/>
          <w:highlight w:val="none"/>
          <w14:textFill>
            <w14:solidFill>
              <w14:schemeClr w14:val="tx1"/>
            </w14:solidFill>
          </w14:textFill>
        </w:rPr>
        <w:t>兹宣布同意如下：</w:t>
      </w:r>
    </w:p>
    <w:p w14:paraId="02CE5E64">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1.按采购文件项目需求提交响应报价，报价等详见开标一览表。</w:t>
      </w:r>
    </w:p>
    <w:p w14:paraId="4207E756">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2.我方同意在本标段采购文件中规定的响应文件递交截止之日起60天内遵守本响应文件中的承诺且在此期限期满之前均具有约束力。</w:t>
      </w:r>
    </w:p>
    <w:p w14:paraId="4442B33F">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3.我方承诺已经具备《中华人民共和国政府采购法》中规定的参加政府采购活动的供应商应当具备的条件：</w:t>
      </w:r>
    </w:p>
    <w:p w14:paraId="4DE36309">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(1)具有独立承担民事责任的能力；</w:t>
      </w:r>
    </w:p>
    <w:p w14:paraId="275B205F">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(2)具有良好的商业信誉和健全的财务会计制度；</w:t>
      </w:r>
    </w:p>
    <w:p w14:paraId="6DF596A7">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(3)具有履行合同所必需的设备和专业技术能力；</w:t>
      </w:r>
    </w:p>
    <w:p w14:paraId="01A18313">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(4)有依法缴纳税收和社会保障资金的良好记录；</w:t>
      </w:r>
    </w:p>
    <w:p w14:paraId="2C2E33DD">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(5)参加此项采购活动前三年内，在经营活动中没有重大违法记录。</w:t>
      </w:r>
    </w:p>
    <w:p w14:paraId="03887577">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4.我方根据采购文件的规定，承担完成合同的责任和义务。</w:t>
      </w:r>
    </w:p>
    <w:p w14:paraId="250EFC7C">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5.我方已详细审核采购文件，我方知道必须放弃提出含糊不清或误解问题的权利。</w:t>
      </w:r>
    </w:p>
    <w:p w14:paraId="4AF8DD40">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6.如果在响应文件有效期内撤回或者有其他违约行为，我方的保证金可被贵方全部或部分没收。</w:t>
      </w:r>
    </w:p>
    <w:p w14:paraId="484CCB49">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7.同意应贵方要求提供与本次采购活动有关的任何数据或资料。</w:t>
      </w:r>
    </w:p>
    <w:p w14:paraId="451F8862">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8.我方完全理解，最低报价不是中标（成交）的唯一条件。</w:t>
      </w:r>
    </w:p>
    <w:p w14:paraId="65C001C6">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9.若贵方需要，我方愿意提供我方作出的一切承诺的证明材料。</w:t>
      </w:r>
    </w:p>
    <w:p w14:paraId="1210F188">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10.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F0EB7C3">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(1)提供虚假材料谋取中标、成交的；</w:t>
      </w:r>
    </w:p>
    <w:p w14:paraId="62AC8702">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(2)采取不正当手段诋毁、排挤其他供应商的；</w:t>
      </w:r>
    </w:p>
    <w:p w14:paraId="0FC44965">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(3)与采购人、其他供应商或者采购代理机构恶意串通的；</w:t>
      </w:r>
    </w:p>
    <w:p w14:paraId="78407038">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(4)向采购人、采购代理机构行贿或者提供其他不正当利益的；</w:t>
      </w:r>
    </w:p>
    <w:p w14:paraId="5B1E0DF3">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(5)在招标采购过程中与采购人进行协商谈判的；</w:t>
      </w:r>
    </w:p>
    <w:p w14:paraId="2B0A1BFD">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(6)拒绝有关部门监督检查或提供虚假情况的。</w:t>
      </w:r>
    </w:p>
    <w:p w14:paraId="3DE0844A">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p>
    <w:p w14:paraId="693FDA61">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法定代表人或其委托代理人签字（或盖章）： 　　</w:t>
      </w:r>
    </w:p>
    <w:p w14:paraId="51A9B0BA">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 xml:space="preserve">供应商公章： </w:t>
      </w:r>
    </w:p>
    <w:p w14:paraId="75EDA237">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 xml:space="preserve">日期： </w:t>
      </w:r>
    </w:p>
    <w:p w14:paraId="3874FF3C">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p>
    <w:p w14:paraId="7B705FF5">
      <w:pPr>
        <w:tabs>
          <w:tab w:val="left" w:pos="360"/>
        </w:tabs>
        <w:spacing w:line="560" w:lineRule="exact"/>
        <w:ind w:firstLine="480"/>
        <w:jc w:val="left"/>
        <w:rPr>
          <w:rFonts w:hint="eastAsia" w:ascii="宋体" w:hAnsi="宋体"/>
          <w:bCs/>
          <w:color w:val="000000" w:themeColor="text1"/>
          <w:sz w:val="24"/>
          <w:szCs w:val="21"/>
          <w:highlight w:val="none"/>
          <w14:textFill>
            <w14:solidFill>
              <w14:schemeClr w14:val="tx1"/>
            </w14:solidFill>
          </w14:textFill>
        </w:rPr>
      </w:pPr>
      <w:r>
        <w:rPr>
          <w:rFonts w:hint="eastAsia" w:ascii="宋体" w:hAnsi="宋体"/>
          <w:bCs/>
          <w:color w:val="000000" w:themeColor="text1"/>
          <w:sz w:val="24"/>
          <w:szCs w:val="21"/>
          <w:highlight w:val="none"/>
          <w14:textFill>
            <w14:solidFill>
              <w14:schemeClr w14:val="tx1"/>
            </w14:solidFill>
          </w14:textFill>
        </w:rPr>
        <w:t>注：未按照本响应函的格式要求填写的，将造成非实质性响应。</w:t>
      </w:r>
    </w:p>
    <w:p w14:paraId="211E3EEE">
      <w:pPr>
        <w:keepNext/>
        <w:keepLines/>
        <w:spacing w:before="120" w:after="120" w:line="560" w:lineRule="exact"/>
        <w:jc w:val="left"/>
        <w:outlineLvl w:val="1"/>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br w:type="page" w:clear="all"/>
      </w:r>
      <w:r>
        <w:rPr>
          <w:rFonts w:hint="eastAsia" w:ascii="黑体" w:hAnsi="黑体" w:eastAsia="黑体" w:cs="宋体"/>
          <w:bCs/>
          <w:color w:val="000000" w:themeColor="text1"/>
          <w:sz w:val="24"/>
          <w:szCs w:val="28"/>
          <w:highlight w:val="none"/>
          <w14:textFill>
            <w14:solidFill>
              <w14:schemeClr w14:val="tx1"/>
            </w14:solidFill>
          </w14:textFill>
        </w:rPr>
        <w:t>格式2、首次磋商报价表（开标一览表）</w:t>
      </w:r>
    </w:p>
    <w:p w14:paraId="2060ECEE">
      <w:pPr>
        <w:spacing w:before="286" w:after="286"/>
        <w:jc w:val="center"/>
        <w:rPr>
          <w:rFonts w:hint="eastAsia" w:ascii="黑体" w:hAnsi="黑体" w:eastAsia="黑体" w:cs="宋体"/>
          <w:bCs/>
          <w:color w:val="000000" w:themeColor="text1"/>
          <w:sz w:val="36"/>
          <w:szCs w:val="28"/>
          <w:highlight w:val="none"/>
          <w14:textFill>
            <w14:solidFill>
              <w14:schemeClr w14:val="tx1"/>
            </w14:solidFill>
          </w14:textFill>
        </w:rPr>
      </w:pPr>
      <w:r>
        <w:rPr>
          <w:rFonts w:hint="eastAsia" w:ascii="黑体" w:hAnsi="黑体" w:eastAsia="黑体" w:cs="宋体"/>
          <w:bCs/>
          <w:color w:val="000000" w:themeColor="text1"/>
          <w:sz w:val="36"/>
          <w:szCs w:val="28"/>
          <w:highlight w:val="none"/>
          <w14:textFill>
            <w14:solidFill>
              <w14:schemeClr w14:val="tx1"/>
            </w14:solidFill>
          </w14:textFill>
        </w:rPr>
        <w:t>首次磋商报价表（开标一览表）</w:t>
      </w:r>
    </w:p>
    <w:p w14:paraId="416E3057">
      <w:pPr>
        <w:ind w:firstLine="720"/>
        <w:jc w:val="left"/>
        <w:rPr>
          <w:rFonts w:hint="eastAsia" w:ascii="宋体" w:hAnsi="宋体" w:cs="方正仿宋_GBK"/>
          <w:color w:val="000000" w:themeColor="text1"/>
          <w:sz w:val="24"/>
          <w:highlight w:val="none"/>
          <w14:textFill>
            <w14:solidFill>
              <w14:schemeClr w14:val="tx1"/>
            </w14:solidFill>
          </w14:textFill>
        </w:rPr>
      </w:pPr>
    </w:p>
    <w:p w14:paraId="3B415731">
      <w:pPr>
        <w:ind w:firstLine="720"/>
        <w:jc w:val="left"/>
        <w:rPr>
          <w:rFonts w:hint="eastAsia" w:ascii="宋体" w:hAnsi="宋体" w:cs="方正仿宋_GBK"/>
          <w:color w:val="000000" w:themeColor="text1"/>
          <w:sz w:val="24"/>
          <w:highlight w:val="none"/>
          <w14:textFill>
            <w14:solidFill>
              <w14:schemeClr w14:val="tx1"/>
            </w14:solidFill>
          </w14:textFill>
        </w:rPr>
      </w:pPr>
      <w:r>
        <w:rPr>
          <w:rFonts w:hint="eastAsia" w:ascii="宋体" w:hAnsi="宋体" w:cs="方正仿宋_GBK"/>
          <w:color w:val="000000" w:themeColor="text1"/>
          <w:sz w:val="24"/>
          <w:highlight w:val="none"/>
          <w14:textFill>
            <w14:solidFill>
              <w14:schemeClr w14:val="tx1"/>
            </w14:solidFill>
          </w14:textFill>
        </w:rPr>
        <w:t xml:space="preserve">标段编号： </w:t>
      </w:r>
    </w:p>
    <w:p w14:paraId="54BAC79E">
      <w:pPr>
        <w:ind w:firstLine="720"/>
        <w:jc w:val="left"/>
        <w:rPr>
          <w:rFonts w:hint="eastAsia" w:ascii="宋体" w:hAnsi="宋体" w:cs="方正仿宋_GBK"/>
          <w:color w:val="000000" w:themeColor="text1"/>
          <w:sz w:val="24"/>
          <w:highlight w:val="none"/>
          <w14:textFill>
            <w14:solidFill>
              <w14:schemeClr w14:val="tx1"/>
            </w14:solidFill>
          </w14:textFill>
        </w:rPr>
      </w:pPr>
      <w:r>
        <w:rPr>
          <w:rFonts w:hint="eastAsia" w:ascii="宋体" w:hAnsi="宋体" w:cs="方正仿宋_GBK"/>
          <w:color w:val="000000" w:themeColor="text1"/>
          <w:sz w:val="24"/>
          <w:highlight w:val="none"/>
          <w14:textFill>
            <w14:solidFill>
              <w14:schemeClr w14:val="tx1"/>
            </w14:solidFill>
          </w14:textFill>
        </w:rPr>
        <w:t>标段名称：</w:t>
      </w:r>
    </w:p>
    <w:p w14:paraId="1C88E9EB">
      <w:pPr>
        <w:rPr>
          <w:color w:val="000000" w:themeColor="text1"/>
          <w:highlight w:val="none"/>
          <w14:textFill>
            <w14:solidFill>
              <w14:schemeClr w14:val="tx1"/>
            </w14:solidFill>
          </w14:textFill>
        </w:rPr>
      </w:pPr>
    </w:p>
    <w:tbl>
      <w:tblPr>
        <w:tblStyle w:val="30"/>
        <w:tblW w:w="73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92"/>
        <w:gridCol w:w="4812"/>
      </w:tblGrid>
      <w:tr w14:paraId="7F92F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310" w:hRule="atLeast"/>
          <w:jc w:val="center"/>
        </w:trPr>
        <w:tc>
          <w:tcPr>
            <w:tcW w:w="2492" w:type="dxa"/>
            <w:vAlign w:val="center"/>
          </w:tcPr>
          <w:p w14:paraId="4B8296F7">
            <w:pPr>
              <w:jc w:val="center"/>
              <w:rPr>
                <w:rFonts w:hint="eastAsia"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标题</w:t>
            </w:r>
          </w:p>
        </w:tc>
        <w:tc>
          <w:tcPr>
            <w:tcW w:w="4812" w:type="dxa"/>
            <w:vAlign w:val="center"/>
          </w:tcPr>
          <w:p w14:paraId="6BE65D37">
            <w:pPr>
              <w:jc w:val="center"/>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内容</w:t>
            </w:r>
          </w:p>
        </w:tc>
      </w:tr>
      <w:tr w14:paraId="63523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310" w:hRule="atLeast"/>
          <w:jc w:val="center"/>
        </w:trPr>
        <w:tc>
          <w:tcPr>
            <w:tcW w:w="2492" w:type="dxa"/>
            <w:vAlign w:val="center"/>
          </w:tcPr>
          <w:p w14:paraId="4548561A">
            <w:pPr>
              <w:jc w:val="center"/>
              <w:rPr>
                <w:rFonts w:hint="eastAsia"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投标报价</w:t>
            </w:r>
          </w:p>
        </w:tc>
        <w:tc>
          <w:tcPr>
            <w:tcW w:w="4812" w:type="dxa"/>
            <w:vAlign w:val="center"/>
          </w:tcPr>
          <w:p w14:paraId="031BF9FE">
            <w:pPr>
              <w:jc w:val="center"/>
              <w:rPr>
                <w:rFonts w:hint="eastAsia" w:ascii="宋体" w:hAnsi="宋体"/>
                <w:color w:val="000000" w:themeColor="text1"/>
                <w:sz w:val="24"/>
                <w:highlight w:val="none"/>
                <w14:textFill>
                  <w14:solidFill>
                    <w14:schemeClr w14:val="tx1"/>
                  </w14:solidFill>
                </w14:textFill>
              </w:rPr>
            </w:pPr>
          </w:p>
        </w:tc>
      </w:tr>
      <w:tr w14:paraId="7283E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310" w:hRule="atLeast"/>
          <w:jc w:val="center"/>
        </w:trPr>
        <w:tc>
          <w:tcPr>
            <w:tcW w:w="2492" w:type="dxa"/>
            <w:vAlign w:val="center"/>
          </w:tcPr>
          <w:p w14:paraId="632A1D00">
            <w:pPr>
              <w:jc w:val="center"/>
              <w:rPr>
                <w:rFonts w:hint="eastAsia"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服务期限</w:t>
            </w:r>
          </w:p>
        </w:tc>
        <w:tc>
          <w:tcPr>
            <w:tcW w:w="4812" w:type="dxa"/>
            <w:vAlign w:val="center"/>
          </w:tcPr>
          <w:p w14:paraId="61A7841B">
            <w:pPr>
              <w:jc w:val="center"/>
              <w:rPr>
                <w:rFonts w:hint="eastAsia" w:ascii="宋体" w:hAnsi="宋体"/>
                <w:color w:val="000000" w:themeColor="text1"/>
                <w:sz w:val="24"/>
                <w:highlight w:val="none"/>
                <w14:textFill>
                  <w14:solidFill>
                    <w14:schemeClr w14:val="tx1"/>
                  </w14:solidFill>
                </w14:textFill>
              </w:rPr>
            </w:pPr>
          </w:p>
        </w:tc>
      </w:tr>
    </w:tbl>
    <w:p w14:paraId="49C28A23">
      <w:pPr>
        <w:spacing w:line="360" w:lineRule="auto"/>
        <w:ind w:firstLine="480"/>
        <w:jc w:val="left"/>
        <w:rPr>
          <w:rFonts w:hint="eastAsia" w:ascii="宋体" w:hAnsi="宋体"/>
          <w:bCs/>
          <w:color w:val="000000" w:themeColor="text1"/>
          <w:sz w:val="24"/>
          <w:highlight w:val="none"/>
          <w14:textFill>
            <w14:solidFill>
              <w14:schemeClr w14:val="tx1"/>
            </w14:solidFill>
          </w14:textFill>
        </w:rPr>
      </w:pPr>
    </w:p>
    <w:p w14:paraId="473A3BE7">
      <w:pPr>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供应商（盖章）：</w:t>
      </w:r>
    </w:p>
    <w:p w14:paraId="2018E8EF">
      <w:pPr>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法定代表人或委托代理人（签字或盖章）：</w:t>
      </w:r>
    </w:p>
    <w:p w14:paraId="76ACCE65">
      <w:pPr>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日期：    年     月     日</w:t>
      </w:r>
    </w:p>
    <w:p w14:paraId="5E76F406">
      <w:pPr>
        <w:ind w:firstLine="420"/>
        <w:rPr>
          <w:color w:val="000000" w:themeColor="text1"/>
          <w:highlight w:val="none"/>
          <w14:textFill>
            <w14:solidFill>
              <w14:schemeClr w14:val="tx1"/>
            </w14:solidFill>
          </w14:textFill>
        </w:rPr>
      </w:pPr>
    </w:p>
    <w:p w14:paraId="147C636C">
      <w:pPr>
        <w:keepNext/>
        <w:keepLines/>
        <w:spacing w:before="120" w:after="120" w:line="560" w:lineRule="exact"/>
        <w:jc w:val="left"/>
        <w:outlineLvl w:val="1"/>
        <w:rPr>
          <w:rFonts w:hint="eastAsia"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clear="all"/>
      </w:r>
      <w:r>
        <w:rPr>
          <w:rFonts w:hint="eastAsia" w:ascii="黑体" w:hAnsi="黑体" w:eastAsia="黑体" w:cs="宋体"/>
          <w:bCs/>
          <w:color w:val="000000" w:themeColor="text1"/>
          <w:sz w:val="24"/>
          <w:szCs w:val="28"/>
          <w:highlight w:val="none"/>
          <w14:textFill>
            <w14:solidFill>
              <w14:schemeClr w14:val="tx1"/>
            </w14:solidFill>
          </w14:textFill>
        </w:rPr>
        <w:t>格式3</w:t>
      </w:r>
      <w:r>
        <w:rPr>
          <w:rFonts w:ascii="黑体" w:hAnsi="黑体" w:eastAsia="黑体" w:cs="宋体"/>
          <w:bCs/>
          <w:color w:val="000000" w:themeColor="text1"/>
          <w:sz w:val="24"/>
          <w:szCs w:val="28"/>
          <w:highlight w:val="none"/>
          <w14:textFill>
            <w14:solidFill>
              <w14:schemeClr w14:val="tx1"/>
            </w14:solidFill>
          </w14:textFill>
        </w:rPr>
        <w:t>、</w:t>
      </w:r>
      <w:r>
        <w:rPr>
          <w:rFonts w:hint="eastAsia" w:ascii="黑体" w:hAnsi="黑体" w:eastAsia="黑体" w:cs="宋体"/>
          <w:bCs/>
          <w:color w:val="000000" w:themeColor="text1"/>
          <w:sz w:val="24"/>
          <w:szCs w:val="28"/>
          <w:highlight w:val="none"/>
          <w14:textFill>
            <w14:solidFill>
              <w14:schemeClr w14:val="tx1"/>
            </w14:solidFill>
          </w14:textFill>
        </w:rPr>
        <w:t>首次磋商报价明细表（报价明细表）</w:t>
      </w:r>
    </w:p>
    <w:p w14:paraId="02FEE687">
      <w:pPr>
        <w:jc w:val="center"/>
        <w:rPr>
          <w:rFonts w:hint="eastAsia" w:ascii="黑体" w:hAnsi="黑体" w:eastAsia="黑体" w:cs="宋体"/>
          <w:bCs/>
          <w:color w:val="000000" w:themeColor="text1"/>
          <w:sz w:val="36"/>
          <w:szCs w:val="28"/>
          <w:highlight w:val="none"/>
          <w14:textFill>
            <w14:solidFill>
              <w14:schemeClr w14:val="tx1"/>
            </w14:solidFill>
          </w14:textFill>
        </w:rPr>
      </w:pPr>
      <w:r>
        <w:rPr>
          <w:rFonts w:hint="eastAsia" w:ascii="黑体" w:hAnsi="黑体" w:eastAsia="黑体" w:cs="宋体"/>
          <w:bCs/>
          <w:color w:val="000000" w:themeColor="text1"/>
          <w:sz w:val="36"/>
          <w:szCs w:val="28"/>
          <w:highlight w:val="none"/>
          <w14:textFill>
            <w14:solidFill>
              <w14:schemeClr w14:val="tx1"/>
            </w14:solidFill>
          </w14:textFill>
        </w:rPr>
        <w:t>首次磋商报价明细表</w:t>
      </w:r>
    </w:p>
    <w:p w14:paraId="07DE76AE">
      <w:pPr>
        <w:ind w:firstLine="240"/>
        <w:jc w:val="left"/>
        <w:rPr>
          <w:rFonts w:hint="eastAsia" w:ascii="宋体" w:hAnsi="宋体" w:cs="方正仿宋_GBK"/>
          <w:color w:val="000000" w:themeColor="text1"/>
          <w:sz w:val="24"/>
          <w:highlight w:val="none"/>
          <w14:textFill>
            <w14:solidFill>
              <w14:schemeClr w14:val="tx1"/>
            </w14:solidFill>
          </w14:textFill>
        </w:rPr>
      </w:pPr>
      <w:r>
        <w:rPr>
          <w:rFonts w:hint="eastAsia" w:ascii="宋体" w:hAnsi="宋体" w:cs="方正仿宋_GBK"/>
          <w:color w:val="000000" w:themeColor="text1"/>
          <w:sz w:val="24"/>
          <w:highlight w:val="none"/>
          <w14:textFill>
            <w14:solidFill>
              <w14:schemeClr w14:val="tx1"/>
            </w14:solidFill>
          </w14:textFill>
        </w:rPr>
        <w:t xml:space="preserve">标段名称：  </w:t>
      </w:r>
    </w:p>
    <w:p w14:paraId="7C7B9613">
      <w:pPr>
        <w:ind w:firstLine="240"/>
        <w:jc w:val="left"/>
        <w:rPr>
          <w:rFonts w:hint="eastAsia" w:ascii="宋体" w:hAnsi="宋体"/>
          <w:color w:val="000000" w:themeColor="text1"/>
          <w:highlight w:val="none"/>
          <w14:textFill>
            <w14:solidFill>
              <w14:schemeClr w14:val="tx1"/>
            </w14:solidFill>
          </w14:textFill>
        </w:rPr>
      </w:pPr>
      <w:r>
        <w:rPr>
          <w:rFonts w:hint="eastAsia" w:ascii="宋体" w:hAnsi="宋体" w:cs="方正仿宋_GBK"/>
          <w:color w:val="000000" w:themeColor="text1"/>
          <w:sz w:val="24"/>
          <w:highlight w:val="none"/>
          <w14:textFill>
            <w14:solidFill>
              <w14:schemeClr w14:val="tx1"/>
            </w14:solidFill>
          </w14:textFill>
        </w:rPr>
        <w:t>标段编号：</w:t>
      </w:r>
    </w:p>
    <w:p w14:paraId="2C3955D3">
      <w:pPr>
        <w:ind w:right="960"/>
        <w:jc w:val="righ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单位：元</w:t>
      </w:r>
    </w:p>
    <w:tbl>
      <w:tblPr>
        <w:tblStyle w:val="30"/>
        <w:tblW w:w="91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1417"/>
        <w:gridCol w:w="1560"/>
        <w:gridCol w:w="1275"/>
        <w:gridCol w:w="1418"/>
        <w:gridCol w:w="2551"/>
      </w:tblGrid>
      <w:tr w14:paraId="15C4A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1" w:hRule="atLeast"/>
          <w:jc w:val="center"/>
        </w:trPr>
        <w:tc>
          <w:tcPr>
            <w:tcW w:w="959" w:type="dxa"/>
            <w:vAlign w:val="center"/>
          </w:tcPr>
          <w:p w14:paraId="2E9E3ED1">
            <w:pPr>
              <w:spacing w:line="56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序号</w:t>
            </w:r>
          </w:p>
        </w:tc>
        <w:tc>
          <w:tcPr>
            <w:tcW w:w="1417" w:type="dxa"/>
            <w:vAlign w:val="center"/>
          </w:tcPr>
          <w:p w14:paraId="07DCB67D">
            <w:pPr>
              <w:spacing w:line="56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产品、服务名称</w:t>
            </w:r>
          </w:p>
        </w:tc>
        <w:tc>
          <w:tcPr>
            <w:tcW w:w="1560" w:type="dxa"/>
            <w:vAlign w:val="center"/>
          </w:tcPr>
          <w:p w14:paraId="395195BA">
            <w:pPr>
              <w:spacing w:line="56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分项单位</w:t>
            </w:r>
          </w:p>
        </w:tc>
        <w:tc>
          <w:tcPr>
            <w:tcW w:w="1275" w:type="dxa"/>
            <w:vAlign w:val="center"/>
          </w:tcPr>
          <w:p w14:paraId="09E9E2E1">
            <w:pPr>
              <w:spacing w:line="56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数量</w:t>
            </w:r>
          </w:p>
        </w:tc>
        <w:tc>
          <w:tcPr>
            <w:tcW w:w="1418" w:type="dxa"/>
            <w:vAlign w:val="center"/>
          </w:tcPr>
          <w:p w14:paraId="6CB19133">
            <w:pPr>
              <w:spacing w:line="56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单价</w:t>
            </w:r>
          </w:p>
        </w:tc>
        <w:tc>
          <w:tcPr>
            <w:tcW w:w="2551" w:type="dxa"/>
            <w:vAlign w:val="center"/>
          </w:tcPr>
          <w:p w14:paraId="731C4BF5">
            <w:pPr>
              <w:spacing w:line="56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单项</w:t>
            </w:r>
          </w:p>
          <w:p w14:paraId="1F9AEEB7">
            <w:pPr>
              <w:spacing w:line="56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合计价</w:t>
            </w:r>
          </w:p>
        </w:tc>
      </w:tr>
      <w:tr w14:paraId="5874F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1" w:hRule="atLeast"/>
          <w:jc w:val="center"/>
        </w:trPr>
        <w:tc>
          <w:tcPr>
            <w:tcW w:w="959" w:type="dxa"/>
            <w:vAlign w:val="center"/>
          </w:tcPr>
          <w:p w14:paraId="3551804B">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417" w:type="dxa"/>
            <w:vAlign w:val="center"/>
          </w:tcPr>
          <w:p w14:paraId="12B38841">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560" w:type="dxa"/>
            <w:vAlign w:val="center"/>
          </w:tcPr>
          <w:p w14:paraId="0C7ED246">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275" w:type="dxa"/>
            <w:vAlign w:val="center"/>
          </w:tcPr>
          <w:p w14:paraId="785584CB">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418" w:type="dxa"/>
            <w:vAlign w:val="center"/>
          </w:tcPr>
          <w:p w14:paraId="03D456E3">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2551" w:type="dxa"/>
            <w:vAlign w:val="center"/>
          </w:tcPr>
          <w:p w14:paraId="0415EEC0">
            <w:pPr>
              <w:spacing w:line="560" w:lineRule="exact"/>
              <w:jc w:val="center"/>
              <w:rPr>
                <w:rFonts w:hint="eastAsia" w:ascii="宋体" w:hAnsi="宋体"/>
                <w:color w:val="000000" w:themeColor="text1"/>
                <w:sz w:val="24"/>
                <w:highlight w:val="none"/>
                <w14:textFill>
                  <w14:solidFill>
                    <w14:schemeClr w14:val="tx1"/>
                  </w14:solidFill>
                </w14:textFill>
              </w:rPr>
            </w:pPr>
          </w:p>
        </w:tc>
      </w:tr>
      <w:tr w14:paraId="14537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1" w:hRule="atLeast"/>
          <w:jc w:val="center"/>
        </w:trPr>
        <w:tc>
          <w:tcPr>
            <w:tcW w:w="959" w:type="dxa"/>
            <w:vAlign w:val="center"/>
          </w:tcPr>
          <w:p w14:paraId="1B0CDE98">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417" w:type="dxa"/>
            <w:vAlign w:val="center"/>
          </w:tcPr>
          <w:p w14:paraId="57C43DD7">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560" w:type="dxa"/>
            <w:vAlign w:val="center"/>
          </w:tcPr>
          <w:p w14:paraId="1E854C08">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275" w:type="dxa"/>
            <w:vAlign w:val="center"/>
          </w:tcPr>
          <w:p w14:paraId="7AC28A19">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418" w:type="dxa"/>
            <w:vAlign w:val="center"/>
          </w:tcPr>
          <w:p w14:paraId="1438CDF5">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2551" w:type="dxa"/>
            <w:vAlign w:val="center"/>
          </w:tcPr>
          <w:p w14:paraId="6241E0A1">
            <w:pPr>
              <w:spacing w:line="560" w:lineRule="exact"/>
              <w:jc w:val="center"/>
              <w:rPr>
                <w:rFonts w:hint="eastAsia" w:ascii="宋体" w:hAnsi="宋体"/>
                <w:color w:val="000000" w:themeColor="text1"/>
                <w:sz w:val="24"/>
                <w:highlight w:val="none"/>
                <w14:textFill>
                  <w14:solidFill>
                    <w14:schemeClr w14:val="tx1"/>
                  </w14:solidFill>
                </w14:textFill>
              </w:rPr>
            </w:pPr>
          </w:p>
        </w:tc>
      </w:tr>
      <w:tr w14:paraId="47A20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1" w:hRule="atLeast"/>
          <w:jc w:val="center"/>
        </w:trPr>
        <w:tc>
          <w:tcPr>
            <w:tcW w:w="959" w:type="dxa"/>
            <w:vAlign w:val="center"/>
          </w:tcPr>
          <w:p w14:paraId="61D33F9A">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417" w:type="dxa"/>
            <w:vAlign w:val="center"/>
          </w:tcPr>
          <w:p w14:paraId="003BDD4D">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560" w:type="dxa"/>
            <w:vAlign w:val="center"/>
          </w:tcPr>
          <w:p w14:paraId="13A58B19">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275" w:type="dxa"/>
            <w:vAlign w:val="center"/>
          </w:tcPr>
          <w:p w14:paraId="50D5F36F">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418" w:type="dxa"/>
            <w:vAlign w:val="center"/>
          </w:tcPr>
          <w:p w14:paraId="3AE8B7C2">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2551" w:type="dxa"/>
            <w:vAlign w:val="center"/>
          </w:tcPr>
          <w:p w14:paraId="0CDE4FA4">
            <w:pPr>
              <w:spacing w:line="560" w:lineRule="exact"/>
              <w:jc w:val="center"/>
              <w:rPr>
                <w:rFonts w:hint="eastAsia" w:ascii="宋体" w:hAnsi="宋体"/>
                <w:color w:val="000000" w:themeColor="text1"/>
                <w:sz w:val="24"/>
                <w:highlight w:val="none"/>
                <w14:textFill>
                  <w14:solidFill>
                    <w14:schemeClr w14:val="tx1"/>
                  </w14:solidFill>
                </w14:textFill>
              </w:rPr>
            </w:pPr>
          </w:p>
        </w:tc>
      </w:tr>
      <w:tr w14:paraId="54936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1" w:hRule="atLeast"/>
          <w:jc w:val="center"/>
        </w:trPr>
        <w:tc>
          <w:tcPr>
            <w:tcW w:w="959" w:type="dxa"/>
            <w:vAlign w:val="center"/>
          </w:tcPr>
          <w:p w14:paraId="2E3EC306">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417" w:type="dxa"/>
            <w:vAlign w:val="center"/>
          </w:tcPr>
          <w:p w14:paraId="38CC881C">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560" w:type="dxa"/>
            <w:vAlign w:val="center"/>
          </w:tcPr>
          <w:p w14:paraId="198E663A">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275" w:type="dxa"/>
            <w:vAlign w:val="center"/>
          </w:tcPr>
          <w:p w14:paraId="06F48090">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418" w:type="dxa"/>
            <w:vAlign w:val="center"/>
          </w:tcPr>
          <w:p w14:paraId="6CF4BE58">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2551" w:type="dxa"/>
            <w:vAlign w:val="center"/>
          </w:tcPr>
          <w:p w14:paraId="0437325B">
            <w:pPr>
              <w:spacing w:line="560" w:lineRule="exact"/>
              <w:jc w:val="center"/>
              <w:rPr>
                <w:rFonts w:hint="eastAsia" w:ascii="宋体" w:hAnsi="宋体"/>
                <w:color w:val="000000" w:themeColor="text1"/>
                <w:sz w:val="24"/>
                <w:highlight w:val="none"/>
                <w14:textFill>
                  <w14:solidFill>
                    <w14:schemeClr w14:val="tx1"/>
                  </w14:solidFill>
                </w14:textFill>
              </w:rPr>
            </w:pPr>
          </w:p>
        </w:tc>
      </w:tr>
      <w:tr w14:paraId="67899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1" w:hRule="atLeast"/>
          <w:jc w:val="center"/>
        </w:trPr>
        <w:tc>
          <w:tcPr>
            <w:tcW w:w="959" w:type="dxa"/>
            <w:vAlign w:val="center"/>
          </w:tcPr>
          <w:p w14:paraId="36F978FF">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417" w:type="dxa"/>
            <w:vAlign w:val="center"/>
          </w:tcPr>
          <w:p w14:paraId="1BA3B01F">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560" w:type="dxa"/>
            <w:vAlign w:val="center"/>
          </w:tcPr>
          <w:p w14:paraId="71A854CC">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275" w:type="dxa"/>
            <w:vAlign w:val="center"/>
          </w:tcPr>
          <w:p w14:paraId="61CA1782">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418" w:type="dxa"/>
            <w:vAlign w:val="center"/>
          </w:tcPr>
          <w:p w14:paraId="20F4CABE">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2551" w:type="dxa"/>
            <w:vAlign w:val="center"/>
          </w:tcPr>
          <w:p w14:paraId="6A129FCE">
            <w:pPr>
              <w:spacing w:line="560" w:lineRule="exact"/>
              <w:jc w:val="center"/>
              <w:rPr>
                <w:rFonts w:hint="eastAsia" w:ascii="宋体" w:hAnsi="宋体"/>
                <w:color w:val="000000" w:themeColor="text1"/>
                <w:sz w:val="24"/>
                <w:highlight w:val="none"/>
                <w14:textFill>
                  <w14:solidFill>
                    <w14:schemeClr w14:val="tx1"/>
                  </w14:solidFill>
                </w14:textFill>
              </w:rPr>
            </w:pPr>
          </w:p>
        </w:tc>
      </w:tr>
      <w:tr w14:paraId="5245B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1" w:hRule="atLeast"/>
          <w:jc w:val="center"/>
        </w:trPr>
        <w:tc>
          <w:tcPr>
            <w:tcW w:w="959" w:type="dxa"/>
            <w:vAlign w:val="center"/>
          </w:tcPr>
          <w:p w14:paraId="24A47C1E">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417" w:type="dxa"/>
            <w:vAlign w:val="center"/>
          </w:tcPr>
          <w:p w14:paraId="553A62F0">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560" w:type="dxa"/>
            <w:vAlign w:val="center"/>
          </w:tcPr>
          <w:p w14:paraId="3BF27B70">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275" w:type="dxa"/>
            <w:vAlign w:val="center"/>
          </w:tcPr>
          <w:p w14:paraId="607640E4">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1418" w:type="dxa"/>
            <w:vAlign w:val="center"/>
          </w:tcPr>
          <w:p w14:paraId="33A4566D">
            <w:pPr>
              <w:spacing w:line="560" w:lineRule="exact"/>
              <w:jc w:val="center"/>
              <w:rPr>
                <w:rFonts w:hint="eastAsia" w:ascii="宋体" w:hAnsi="宋体"/>
                <w:color w:val="000000" w:themeColor="text1"/>
                <w:sz w:val="24"/>
                <w:highlight w:val="none"/>
                <w14:textFill>
                  <w14:solidFill>
                    <w14:schemeClr w14:val="tx1"/>
                  </w14:solidFill>
                </w14:textFill>
              </w:rPr>
            </w:pPr>
          </w:p>
        </w:tc>
        <w:tc>
          <w:tcPr>
            <w:tcW w:w="2551" w:type="dxa"/>
            <w:vAlign w:val="center"/>
          </w:tcPr>
          <w:p w14:paraId="42946725">
            <w:pPr>
              <w:spacing w:line="560" w:lineRule="exact"/>
              <w:jc w:val="center"/>
              <w:rPr>
                <w:rFonts w:hint="eastAsia" w:ascii="宋体" w:hAnsi="宋体"/>
                <w:color w:val="000000" w:themeColor="text1"/>
                <w:sz w:val="24"/>
                <w:highlight w:val="none"/>
                <w14:textFill>
                  <w14:solidFill>
                    <w14:schemeClr w14:val="tx1"/>
                  </w14:solidFill>
                </w14:textFill>
              </w:rPr>
            </w:pPr>
          </w:p>
        </w:tc>
      </w:tr>
      <w:tr w14:paraId="6CC30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01" w:hRule="atLeast"/>
          <w:jc w:val="center"/>
        </w:trPr>
        <w:tc>
          <w:tcPr>
            <w:tcW w:w="6629" w:type="dxa"/>
            <w:gridSpan w:val="5"/>
            <w:vAlign w:val="center"/>
          </w:tcPr>
          <w:p w14:paraId="589F6AFF">
            <w:pPr>
              <w:spacing w:line="56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总计（元）</w:t>
            </w:r>
          </w:p>
        </w:tc>
        <w:tc>
          <w:tcPr>
            <w:tcW w:w="2551" w:type="dxa"/>
            <w:vAlign w:val="center"/>
          </w:tcPr>
          <w:p w14:paraId="76D88DC1">
            <w:pPr>
              <w:spacing w:line="560" w:lineRule="exact"/>
              <w:jc w:val="center"/>
              <w:rPr>
                <w:rFonts w:hint="eastAsia" w:ascii="宋体" w:hAnsi="宋体"/>
                <w:color w:val="000000" w:themeColor="text1"/>
                <w:sz w:val="24"/>
                <w:highlight w:val="none"/>
                <w14:textFill>
                  <w14:solidFill>
                    <w14:schemeClr w14:val="tx1"/>
                  </w14:solidFill>
                </w14:textFill>
              </w:rPr>
            </w:pPr>
          </w:p>
        </w:tc>
      </w:tr>
    </w:tbl>
    <w:p w14:paraId="11B591A1">
      <w:pPr>
        <w:spacing w:line="360" w:lineRule="auto"/>
        <w:jc w:val="left"/>
        <w:rPr>
          <w:rFonts w:hint="eastAsia" w:ascii="宋体" w:hAnsi="宋体"/>
          <w:bCs/>
          <w:color w:val="000000" w:themeColor="text1"/>
          <w:sz w:val="24"/>
          <w:highlight w:val="none"/>
          <w14:textFill>
            <w14:solidFill>
              <w14:schemeClr w14:val="tx1"/>
            </w14:solidFill>
          </w14:textFill>
        </w:rPr>
      </w:pPr>
    </w:p>
    <w:p w14:paraId="7DA08B27">
      <w:pPr>
        <w:spacing w:line="360" w:lineRule="auto"/>
        <w:jc w:val="left"/>
        <w:rPr>
          <w:rFonts w:hint="eastAsia" w:ascii="宋体" w:hAnsi="宋体"/>
          <w:bCs/>
          <w:color w:val="000000" w:themeColor="text1"/>
          <w:sz w:val="24"/>
          <w:highlight w:val="none"/>
          <w14:textFill>
            <w14:solidFill>
              <w14:schemeClr w14:val="tx1"/>
            </w14:solidFill>
          </w14:textFill>
        </w:rPr>
      </w:pPr>
    </w:p>
    <w:p w14:paraId="130743D1">
      <w:pPr>
        <w:spacing w:line="360" w:lineRule="auto"/>
        <w:ind w:firstLine="480"/>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磋商供应商（盖章）：</w:t>
      </w:r>
    </w:p>
    <w:p w14:paraId="18C16B17">
      <w:pPr>
        <w:spacing w:line="360" w:lineRule="auto"/>
        <w:ind w:firstLine="480"/>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法定代表人或委托代理人（签字或盖章）：</w:t>
      </w:r>
    </w:p>
    <w:p w14:paraId="4F3613BE">
      <w:pPr>
        <w:spacing w:line="360" w:lineRule="auto"/>
        <w:ind w:firstLine="168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年     月     日</w:t>
      </w:r>
    </w:p>
    <w:p w14:paraId="68A03750">
      <w:pPr>
        <w:spacing w:line="360" w:lineRule="auto"/>
        <w:ind w:firstLine="482"/>
        <w:rPr>
          <w:rFonts w:hint="eastAsia" w:ascii="宋体" w:hAnsi="宋体"/>
          <w:b/>
          <w:color w:val="000000" w:themeColor="text1"/>
          <w:sz w:val="24"/>
          <w:highlight w:val="none"/>
          <w14:textFill>
            <w14:solidFill>
              <w14:schemeClr w14:val="tx1"/>
            </w14:solidFill>
          </w14:textFill>
        </w:rPr>
      </w:pPr>
    </w:p>
    <w:p w14:paraId="6576E95A">
      <w:pPr>
        <w:spacing w:line="360" w:lineRule="auto"/>
        <w:ind w:firstLine="482"/>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价格构成或报价要求：</w:t>
      </w:r>
    </w:p>
    <w:p w14:paraId="1DE3141D">
      <w:pPr>
        <w:spacing w:line="360" w:lineRule="auto"/>
        <w:ind w:firstLine="48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1、此表可以根据需要自行增减行数，且该表报价非本次磋商中的最后报价。</w:t>
      </w:r>
    </w:p>
    <w:p w14:paraId="2B875E06">
      <w:pPr>
        <w:spacing w:line="360" w:lineRule="auto"/>
        <w:ind w:firstLine="48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2、各分项最终结算价按首次磋商报价与最后磋商报价同比例变动。</w:t>
      </w:r>
    </w:p>
    <w:p w14:paraId="032EDC95">
      <w:pPr>
        <w:spacing w:line="360" w:lineRule="auto"/>
        <w:ind w:firstLine="480"/>
        <w:rPr>
          <w:rFonts w:hint="eastAsia" w:ascii="宋体" w:hAnsi="宋体"/>
          <w:b/>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3、项目如有分包，请各磋商供应商按投报的分包分别列表。</w:t>
      </w:r>
    </w:p>
    <w:p w14:paraId="37D0EFC9">
      <w:pPr>
        <w:keepNext/>
        <w:keepLines/>
        <w:spacing w:before="120" w:after="120" w:line="560" w:lineRule="exact"/>
        <w:jc w:val="left"/>
        <w:outlineLvl w:val="1"/>
        <w:rPr>
          <w:rFonts w:hint="eastAsia" w:ascii="黑体" w:hAnsi="黑体" w:eastAsia="黑体" w:cs="宋体"/>
          <w:bCs/>
          <w:color w:val="000000" w:themeColor="text1"/>
          <w:sz w:val="24"/>
          <w:szCs w:val="28"/>
          <w:highlight w:val="none"/>
          <w14:textFill>
            <w14:solidFill>
              <w14:schemeClr w14:val="tx1"/>
            </w14:solidFill>
          </w14:textFill>
        </w:rPr>
      </w:pPr>
      <w:r>
        <w:rPr>
          <w:rFonts w:hint="eastAsia" w:ascii="黑体" w:hAnsi="黑体" w:eastAsia="黑体" w:cs="宋体"/>
          <w:bCs/>
          <w:color w:val="000000" w:themeColor="text1"/>
          <w:sz w:val="24"/>
          <w:szCs w:val="28"/>
          <w:highlight w:val="none"/>
          <w14:textFill>
            <w14:solidFill>
              <w14:schemeClr w14:val="tx1"/>
            </w14:solidFill>
          </w14:textFill>
        </w:rPr>
        <w:t xml:space="preserve">                                                   </w:t>
      </w:r>
      <w:r>
        <w:rPr>
          <w:rFonts w:ascii="黑体" w:hAnsi="黑体" w:eastAsia="黑体" w:cs="宋体"/>
          <w:bCs/>
          <w:color w:val="000000" w:themeColor="text1"/>
          <w:sz w:val="24"/>
          <w:szCs w:val="28"/>
          <w:highlight w:val="none"/>
          <w14:textFill>
            <w14:solidFill>
              <w14:schemeClr w14:val="tx1"/>
            </w14:solidFill>
          </w14:textFill>
        </w:rPr>
        <w:br w:type="page" w:clear="all"/>
      </w:r>
      <w:r>
        <w:rPr>
          <w:rFonts w:hint="eastAsia" w:ascii="黑体" w:hAnsi="黑体" w:eastAsia="黑体" w:cs="宋体"/>
          <w:bCs/>
          <w:color w:val="000000" w:themeColor="text1"/>
          <w:sz w:val="24"/>
          <w:szCs w:val="28"/>
          <w:highlight w:val="none"/>
          <w14:textFill>
            <w14:solidFill>
              <w14:schemeClr w14:val="tx1"/>
            </w14:solidFill>
          </w14:textFill>
        </w:rPr>
        <w:t>格式4、中小企业声明函</w:t>
      </w:r>
    </w:p>
    <w:p w14:paraId="658BB994">
      <w:pPr>
        <w:spacing w:line="360" w:lineRule="auto"/>
        <w:jc w:val="center"/>
        <w:rPr>
          <w:rFonts w:hint="eastAsia" w:ascii="黑体" w:hAnsi="黑体" w:eastAsia="黑体" w:cs="宋体"/>
          <w:bCs/>
          <w:color w:val="000000" w:themeColor="text1"/>
          <w:sz w:val="36"/>
          <w:szCs w:val="28"/>
          <w:highlight w:val="none"/>
          <w14:textFill>
            <w14:solidFill>
              <w14:schemeClr w14:val="tx1"/>
            </w14:solidFill>
          </w14:textFill>
        </w:rPr>
      </w:pPr>
      <w:r>
        <w:rPr>
          <w:rFonts w:hint="eastAsia" w:ascii="黑体" w:hAnsi="黑体" w:eastAsia="黑体" w:cs="宋体"/>
          <w:bCs/>
          <w:color w:val="000000" w:themeColor="text1"/>
          <w:sz w:val="36"/>
          <w:szCs w:val="28"/>
          <w:highlight w:val="none"/>
          <w14:textFill>
            <w14:solidFill>
              <w14:schemeClr w14:val="tx1"/>
            </w14:solidFill>
          </w14:textFill>
        </w:rPr>
        <w:t>中小企业声明函</w:t>
      </w:r>
    </w:p>
    <w:p w14:paraId="3C5B3F27">
      <w:pPr>
        <w:spacing w:line="360" w:lineRule="auto"/>
        <w:jc w:val="center"/>
        <w:rPr>
          <w:rFonts w:hint="eastAsia" w:ascii="黑体" w:hAnsi="黑体" w:eastAsia="黑体" w:cs="宋体"/>
          <w:bCs/>
          <w:color w:val="000000" w:themeColor="text1"/>
          <w:sz w:val="36"/>
          <w:szCs w:val="28"/>
          <w:highlight w:val="none"/>
          <w14:textFill>
            <w14:solidFill>
              <w14:schemeClr w14:val="tx1"/>
            </w14:solidFill>
          </w14:textFill>
        </w:rPr>
      </w:pPr>
      <w:r>
        <w:rPr>
          <w:rFonts w:hint="eastAsia" w:ascii="黑体" w:hAnsi="黑体" w:eastAsia="黑体" w:cs="宋体"/>
          <w:bCs/>
          <w:color w:val="000000" w:themeColor="text1"/>
          <w:sz w:val="24"/>
          <w:highlight w:val="none"/>
          <w14:textFill>
            <w14:solidFill>
              <w14:schemeClr w14:val="tx1"/>
            </w14:solidFill>
          </w14:textFill>
        </w:rPr>
        <w:t>（联合体成员均需填写）</w:t>
      </w:r>
    </w:p>
    <w:p w14:paraId="13929396">
      <w:pPr>
        <w:spacing w:line="360" w:lineRule="auto"/>
        <w:ind w:firstLine="480"/>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本公司郑重声明，根据《政府采购促进中小企业发展管理办法》（财库﹝2020﹞46号）的规定，本公司参加</w:t>
      </w:r>
      <w:r>
        <w:rPr>
          <w:rFonts w:ascii="宋体" w:hAnsi="宋体"/>
          <w:color w:val="000000" w:themeColor="text1"/>
          <w:sz w:val="24"/>
          <w:highlight w:val="none"/>
          <w:u w:val="single"/>
          <w14:textFill>
            <w14:solidFill>
              <w14:schemeClr w14:val="tx1"/>
            </w14:solidFill>
          </w14:textFill>
        </w:rPr>
        <w:t>（单位名称）</w:t>
      </w:r>
      <w:r>
        <w:rPr>
          <w:rFonts w:ascii="宋体" w:hAnsi="宋体"/>
          <w:color w:val="000000" w:themeColor="text1"/>
          <w:sz w:val="24"/>
          <w:highlight w:val="none"/>
          <w14:textFill>
            <w14:solidFill>
              <w14:schemeClr w14:val="tx1"/>
            </w14:solidFill>
          </w14:textFill>
        </w:rPr>
        <w:t>的</w:t>
      </w:r>
      <w:r>
        <w:rPr>
          <w:rFonts w:ascii="宋体" w:hAnsi="宋体"/>
          <w:color w:val="000000" w:themeColor="text1"/>
          <w:sz w:val="24"/>
          <w:highlight w:val="none"/>
          <w:u w:val="single"/>
          <w14:textFill>
            <w14:solidFill>
              <w14:schemeClr w14:val="tx1"/>
            </w14:solidFill>
          </w14:textFill>
        </w:rPr>
        <w:t>（项目名称）</w:t>
      </w:r>
      <w:r>
        <w:rPr>
          <w:rFonts w:ascii="宋体" w:hAnsi="宋体"/>
          <w:color w:val="000000" w:themeColor="text1"/>
          <w:sz w:val="24"/>
          <w:highlight w:val="none"/>
          <w14:textFill>
            <w14:solidFill>
              <w14:schemeClr w14:val="tx1"/>
            </w14:solidFill>
          </w14:textFill>
        </w:rPr>
        <w:t>采购活动，服务全部由符合政策要求的中小企业承接。</w:t>
      </w:r>
    </w:p>
    <w:p w14:paraId="7934A1DA">
      <w:pPr>
        <w:spacing w:line="360" w:lineRule="auto"/>
        <w:ind w:firstLine="480"/>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u w:val="single"/>
          <w14:textFill>
            <w14:solidFill>
              <w14:schemeClr w14:val="tx1"/>
            </w14:solidFill>
          </w14:textFill>
        </w:rPr>
        <w:t xml:space="preserve">（标的名称） </w:t>
      </w:r>
      <w:r>
        <w:rPr>
          <w:rFonts w:ascii="宋体" w:hAnsi="宋体"/>
          <w:color w:val="000000" w:themeColor="text1"/>
          <w:sz w:val="24"/>
          <w:highlight w:val="none"/>
          <w14:textFill>
            <w14:solidFill>
              <w14:schemeClr w14:val="tx1"/>
            </w14:solidFill>
          </w14:textFill>
        </w:rPr>
        <w:t>，属于</w:t>
      </w:r>
      <w:r>
        <w:rPr>
          <w:rFonts w:ascii="宋体" w:hAnsi="宋体"/>
          <w:color w:val="000000" w:themeColor="text1"/>
          <w:sz w:val="24"/>
          <w:highlight w:val="none"/>
          <w:u w:val="single"/>
          <w14:textFill>
            <w14:solidFill>
              <w14:schemeClr w14:val="tx1"/>
            </w14:solidFill>
          </w14:textFill>
        </w:rPr>
        <w:t xml:space="preserve">（采购文件中明确的所属行业） </w:t>
      </w:r>
      <w:r>
        <w:rPr>
          <w:rFonts w:ascii="宋体" w:hAnsi="宋体"/>
          <w:color w:val="000000" w:themeColor="text1"/>
          <w:sz w:val="24"/>
          <w:highlight w:val="none"/>
          <w14:textFill>
            <w14:solidFill>
              <w14:schemeClr w14:val="tx1"/>
            </w14:solidFill>
          </w14:textFill>
        </w:rPr>
        <w:t>行业；</w:t>
      </w:r>
      <w:r>
        <w:rPr>
          <w:rFonts w:hint="eastAsia" w:ascii="宋体" w:hAnsi="宋体"/>
          <w:color w:val="000000" w:themeColor="text1"/>
          <w:sz w:val="24"/>
          <w:highlight w:val="none"/>
          <w14:textFill>
            <w14:solidFill>
              <w14:schemeClr w14:val="tx1"/>
            </w14:solidFill>
          </w14:textFill>
        </w:rPr>
        <w:t>承接企业</w:t>
      </w:r>
      <w:r>
        <w:rPr>
          <w:rFonts w:ascii="宋体" w:hAnsi="宋体"/>
          <w:color w:val="000000" w:themeColor="text1"/>
          <w:sz w:val="24"/>
          <w:highlight w:val="none"/>
          <w14:textFill>
            <w14:solidFill>
              <w14:schemeClr w14:val="tx1"/>
            </w14:solidFill>
          </w14:textFill>
        </w:rPr>
        <w:t>为</w:t>
      </w:r>
      <w:r>
        <w:rPr>
          <w:rFonts w:ascii="宋体" w:hAnsi="宋体"/>
          <w:color w:val="000000" w:themeColor="text1"/>
          <w:sz w:val="24"/>
          <w:highlight w:val="none"/>
          <w:u w:val="single"/>
          <w14:textFill>
            <w14:solidFill>
              <w14:schemeClr w14:val="tx1"/>
            </w14:solidFill>
          </w14:textFill>
        </w:rPr>
        <w:t>（企业名称）</w:t>
      </w:r>
      <w:r>
        <w:rPr>
          <w:rFonts w:ascii="宋体" w:hAnsi="宋体"/>
          <w:color w:val="000000" w:themeColor="text1"/>
          <w:sz w:val="24"/>
          <w:highlight w:val="none"/>
          <w14:textFill>
            <w14:solidFill>
              <w14:schemeClr w14:val="tx1"/>
            </w14:solidFill>
          </w14:textFill>
        </w:rPr>
        <w:t>，从业人员人，营业收入为万元，资产总额为万元，属于</w:t>
      </w:r>
      <w:r>
        <w:rPr>
          <w:rFonts w:ascii="宋体" w:hAnsi="宋体"/>
          <w:color w:val="000000" w:themeColor="text1"/>
          <w:sz w:val="24"/>
          <w:highlight w:val="none"/>
          <w:u w:val="singl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中型企业、</w:t>
      </w:r>
      <w:r>
        <w:rPr>
          <w:rFonts w:ascii="宋体" w:hAnsi="宋体"/>
          <w:color w:val="000000" w:themeColor="text1"/>
          <w:sz w:val="24"/>
          <w:highlight w:val="none"/>
          <w:u w:val="single"/>
          <w14:textFill>
            <w14:solidFill>
              <w14:schemeClr w14:val="tx1"/>
            </w14:solidFill>
          </w14:textFill>
        </w:rPr>
        <w:t>小型企业、微型企业）</w:t>
      </w:r>
      <w:r>
        <w:rPr>
          <w:rFonts w:ascii="宋体" w:hAnsi="宋体"/>
          <w:color w:val="000000" w:themeColor="text1"/>
          <w:sz w:val="24"/>
          <w:highlight w:val="none"/>
          <w14:textFill>
            <w14:solidFill>
              <w14:schemeClr w14:val="tx1"/>
            </w14:solidFill>
          </w14:textFill>
        </w:rPr>
        <w:t xml:space="preserve">； </w:t>
      </w:r>
    </w:p>
    <w:p w14:paraId="73322985">
      <w:pPr>
        <w:spacing w:line="360" w:lineRule="auto"/>
        <w:ind w:firstLine="480"/>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666FC0EF">
      <w:pPr>
        <w:spacing w:line="360" w:lineRule="auto"/>
        <w:ind w:firstLine="480"/>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本企业对上述声明内容的真实性负责。如有虚假，将依法承担相应责任。 </w:t>
      </w:r>
    </w:p>
    <w:p w14:paraId="68498722">
      <w:pPr>
        <w:spacing w:line="360" w:lineRule="auto"/>
        <w:ind w:firstLine="480"/>
        <w:rPr>
          <w:rFonts w:hint="eastAsia" w:ascii="宋体" w:hAnsi="宋体"/>
          <w:color w:val="000000" w:themeColor="text1"/>
          <w:sz w:val="24"/>
          <w:highlight w:val="none"/>
          <w14:textFill>
            <w14:solidFill>
              <w14:schemeClr w14:val="tx1"/>
            </w14:solidFill>
          </w14:textFill>
        </w:rPr>
      </w:pPr>
    </w:p>
    <w:p w14:paraId="67D21C49">
      <w:pPr>
        <w:spacing w:line="360" w:lineRule="auto"/>
        <w:ind w:right="480" w:firstLine="4920"/>
        <w:rPr>
          <w:rFonts w:hint="eastAsia" w:ascii="宋体" w:hAnsi="宋体"/>
          <w:color w:val="000000" w:themeColor="text1"/>
          <w:sz w:val="24"/>
          <w:highlight w:val="none"/>
          <w14:textFill>
            <w14:solidFill>
              <w14:schemeClr w14:val="tx1"/>
            </w14:solidFill>
          </w14:textFill>
        </w:rPr>
      </w:pPr>
    </w:p>
    <w:p w14:paraId="0293FCCE">
      <w:pPr>
        <w:spacing w:line="360" w:lineRule="auto"/>
        <w:ind w:right="480" w:firstLine="4920"/>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企业名称（盖章）： </w:t>
      </w:r>
    </w:p>
    <w:p w14:paraId="02562DFA">
      <w:pPr>
        <w:spacing w:line="360" w:lineRule="auto"/>
        <w:ind w:right="480" w:firstLine="4920"/>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日 期：</w:t>
      </w:r>
    </w:p>
    <w:p w14:paraId="3F2E79B5">
      <w:pPr>
        <w:spacing w:line="360" w:lineRule="auto"/>
        <w:ind w:right="480" w:firstLine="4920"/>
        <w:rPr>
          <w:rFonts w:hint="eastAsia" w:ascii="宋体" w:hAnsi="宋体"/>
          <w:color w:val="000000" w:themeColor="text1"/>
          <w:sz w:val="24"/>
          <w:highlight w:val="none"/>
          <w14:textFill>
            <w14:solidFill>
              <w14:schemeClr w14:val="tx1"/>
            </w14:solidFill>
          </w14:textFill>
        </w:rPr>
      </w:pPr>
    </w:p>
    <w:p w14:paraId="74FFF3D5">
      <w:pPr>
        <w:spacing w:line="360" w:lineRule="auto"/>
        <w:ind w:right="480"/>
        <w:rPr>
          <w:rFonts w:hint="eastAsia" w:ascii="宋体" w:hAnsi="宋体"/>
          <w:b/>
          <w:color w:val="000000" w:themeColor="text1"/>
          <w:sz w:val="24"/>
          <w:highlight w:val="none"/>
          <w14:textFill>
            <w14:solidFill>
              <w14:schemeClr w14:val="tx1"/>
            </w14:solidFill>
          </w14:textFill>
        </w:rPr>
      </w:pPr>
    </w:p>
    <w:p w14:paraId="1A3A17D6">
      <w:pPr>
        <w:spacing w:line="360" w:lineRule="auto"/>
        <w:ind w:right="480"/>
        <w:rPr>
          <w:rFonts w:hint="eastAsia" w:ascii="宋体" w:hAnsi="宋体"/>
          <w:b/>
          <w:color w:val="000000" w:themeColor="text1"/>
          <w:sz w:val="24"/>
          <w:highlight w:val="none"/>
          <w14:textFill>
            <w14:solidFill>
              <w14:schemeClr w14:val="tx1"/>
            </w14:solidFill>
          </w14:textFill>
        </w:rPr>
      </w:pPr>
    </w:p>
    <w:p w14:paraId="41B11E1F">
      <w:pPr>
        <w:spacing w:line="360" w:lineRule="auto"/>
        <w:ind w:right="480"/>
        <w:rPr>
          <w:rFonts w:hint="eastAsia" w:ascii="宋体" w:hAnsi="宋体"/>
          <w:b/>
          <w:color w:val="000000" w:themeColor="text1"/>
          <w:sz w:val="24"/>
          <w:highlight w:val="none"/>
          <w14:textFill>
            <w14:solidFill>
              <w14:schemeClr w14:val="tx1"/>
            </w14:solidFill>
          </w14:textFill>
        </w:rPr>
      </w:pPr>
    </w:p>
    <w:p w14:paraId="42DD59A3">
      <w:pPr>
        <w:spacing w:line="360" w:lineRule="auto"/>
        <w:ind w:right="480" w:firstLine="48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填报说明：</w:t>
      </w:r>
    </w:p>
    <w:p w14:paraId="40C49BE7">
      <w:pPr>
        <w:spacing w:line="360" w:lineRule="auto"/>
        <w:ind w:right="480" w:firstLine="48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从业人员、营业收入、资产总额填报上一年度数据，无上一年度数据的新成立企业可不填报。</w:t>
      </w:r>
    </w:p>
    <w:p w14:paraId="519DD704">
      <w:pPr>
        <w:spacing w:line="360" w:lineRule="auto"/>
        <w:ind w:firstLine="48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2、请供应商如实填写，所填内容将作为评审的依据。如填写不完整，将不享受扶持政策。</w:t>
      </w:r>
    </w:p>
    <w:p w14:paraId="2F4E9616">
      <w:pPr>
        <w:spacing w:line="360" w:lineRule="auto"/>
        <w:ind w:firstLine="482"/>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3、成交供应商的《中小企业声明函》随成交结果公开。</w:t>
      </w:r>
    </w:p>
    <w:p w14:paraId="74E09777">
      <w:pPr>
        <w:tabs>
          <w:tab w:val="left" w:pos="900"/>
        </w:tabs>
        <w:spacing w:line="560" w:lineRule="exact"/>
        <w:ind w:firstLine="48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4、如为联合体投标，则联合体成员均需填写该表。以联合体形式参加政府采购活动，联合体各方均为中小企业的，联合体视同中小企业。其中，联合体各方均为小微企业的，联合体视同小微企业。</w:t>
      </w:r>
    </w:p>
    <w:p w14:paraId="671FA963">
      <w:pPr>
        <w:keepNext/>
        <w:keepLines/>
        <w:spacing w:before="120" w:after="120" w:line="560" w:lineRule="exact"/>
        <w:jc w:val="left"/>
        <w:outlineLvl w:val="1"/>
        <w:rPr>
          <w:b/>
          <w:bCs/>
          <w:color w:val="000000" w:themeColor="text1"/>
          <w:sz w:val="32"/>
          <w:szCs w:val="32"/>
          <w:highlight w:val="none"/>
          <w14:textFill>
            <w14:solidFill>
              <w14:schemeClr w14:val="tx1"/>
            </w14:solidFill>
          </w14:textFill>
        </w:rPr>
      </w:pPr>
      <w:r>
        <w:rPr>
          <w:rFonts w:hint="eastAsia" w:ascii="黑体" w:hAnsi="黑体" w:eastAsia="黑体" w:cs="宋体"/>
          <w:bCs/>
          <w:color w:val="000000" w:themeColor="text1"/>
          <w:sz w:val="24"/>
          <w:szCs w:val="28"/>
          <w:highlight w:val="none"/>
          <w14:textFill>
            <w14:solidFill>
              <w14:schemeClr w14:val="tx1"/>
            </w14:solidFill>
          </w14:textFill>
        </w:rPr>
        <w:t>格式5</w:t>
      </w:r>
      <w:r>
        <w:rPr>
          <w:rFonts w:ascii="黑体" w:hAnsi="黑体" w:eastAsia="黑体" w:cs="宋体"/>
          <w:bCs/>
          <w:color w:val="000000" w:themeColor="text1"/>
          <w:sz w:val="24"/>
          <w:szCs w:val="28"/>
          <w:highlight w:val="none"/>
          <w14:textFill>
            <w14:solidFill>
              <w14:schemeClr w14:val="tx1"/>
            </w14:solidFill>
          </w14:textFill>
        </w:rPr>
        <w:t>、</w:t>
      </w:r>
      <w:r>
        <w:rPr>
          <w:rFonts w:hint="eastAsia" w:ascii="黑体" w:hAnsi="黑体" w:eastAsia="黑体" w:cs="宋体"/>
          <w:bCs/>
          <w:color w:val="000000" w:themeColor="text1"/>
          <w:sz w:val="24"/>
          <w:szCs w:val="28"/>
          <w:highlight w:val="none"/>
          <w14:textFill>
            <w14:solidFill>
              <w14:schemeClr w14:val="tx1"/>
            </w14:solidFill>
          </w14:textFill>
        </w:rPr>
        <w:t>残疾人福利性单位声明函</w:t>
      </w:r>
    </w:p>
    <w:p w14:paraId="44B2303A">
      <w:pPr>
        <w:jc w:val="center"/>
        <w:rPr>
          <w:rFonts w:hint="eastAsia" w:ascii="黑体" w:hAnsi="黑体" w:eastAsia="黑体" w:cs="宋体"/>
          <w:bCs/>
          <w:color w:val="000000" w:themeColor="text1"/>
          <w:sz w:val="36"/>
          <w:szCs w:val="28"/>
          <w:highlight w:val="none"/>
          <w14:textFill>
            <w14:solidFill>
              <w14:schemeClr w14:val="tx1"/>
            </w14:solidFill>
          </w14:textFill>
        </w:rPr>
      </w:pPr>
      <w:r>
        <w:rPr>
          <w:rFonts w:hint="eastAsia" w:ascii="黑体" w:hAnsi="黑体" w:eastAsia="黑体" w:cs="宋体"/>
          <w:bCs/>
          <w:color w:val="000000" w:themeColor="text1"/>
          <w:sz w:val="36"/>
          <w:szCs w:val="28"/>
          <w:highlight w:val="none"/>
          <w14:textFill>
            <w14:solidFill>
              <w14:schemeClr w14:val="tx1"/>
            </w14:solidFill>
          </w14:textFill>
        </w:rPr>
        <w:t>残疾人福利性单位声明函</w:t>
      </w:r>
    </w:p>
    <w:p w14:paraId="02F1052E">
      <w:pPr>
        <w:spacing w:line="560" w:lineRule="exact"/>
        <w:ind w:firstLine="480"/>
        <w:rPr>
          <w:color w:val="000000" w:themeColor="text1"/>
          <w:sz w:val="24"/>
          <w:szCs w:val="21"/>
          <w:highlight w:val="none"/>
          <w14:textFill>
            <w14:solidFill>
              <w14:schemeClr w14:val="tx1"/>
            </w14:solidFill>
          </w14:textFill>
        </w:rPr>
      </w:pPr>
      <w:r>
        <w:rPr>
          <w:rFonts w:hint="eastAsia"/>
          <w:color w:val="000000" w:themeColor="text1"/>
          <w:sz w:val="24"/>
          <w:szCs w:val="21"/>
          <w:highlight w:val="none"/>
          <w14:textFill>
            <w14:solidFill>
              <w14:schemeClr w14:val="tx1"/>
            </w14:solidFill>
          </w14:textFill>
        </w:rPr>
        <w:t>本单位郑重声明，根据《财政部民政部中国残疾人联合会关于促进残疾人就业政府采购政策的通知》（财库〔2017〕141号）的规定，本单位为符合条件的残疾人福利性单位，且本单位参加</w:t>
      </w:r>
      <w:r>
        <w:rPr>
          <w:rFonts w:hint="eastAsia"/>
          <w:color w:val="000000" w:themeColor="text1"/>
          <w:sz w:val="24"/>
          <w:szCs w:val="21"/>
          <w:highlight w:val="none"/>
          <w:u w:val="single"/>
          <w14:textFill>
            <w14:solidFill>
              <w14:schemeClr w14:val="tx1"/>
            </w14:solidFill>
          </w14:textFill>
        </w:rPr>
        <w:t xml:space="preserve">          </w:t>
      </w:r>
      <w:r>
        <w:rPr>
          <w:rFonts w:hint="eastAsia"/>
          <w:color w:val="000000" w:themeColor="text1"/>
          <w:sz w:val="24"/>
          <w:szCs w:val="21"/>
          <w:highlight w:val="none"/>
          <w14:textFill>
            <w14:solidFill>
              <w14:schemeClr w14:val="tx1"/>
            </w14:solidFill>
          </w14:textFill>
        </w:rPr>
        <w:t>单位的</w:t>
      </w:r>
      <w:r>
        <w:rPr>
          <w:rFonts w:hint="eastAsia"/>
          <w:color w:val="000000" w:themeColor="text1"/>
          <w:sz w:val="24"/>
          <w:szCs w:val="21"/>
          <w:highlight w:val="none"/>
          <w:u w:val="single"/>
          <w14:textFill>
            <w14:solidFill>
              <w14:schemeClr w14:val="tx1"/>
            </w14:solidFill>
          </w14:textFill>
        </w:rPr>
        <w:t xml:space="preserve">          </w:t>
      </w:r>
      <w:r>
        <w:rPr>
          <w:rFonts w:hint="eastAsia"/>
          <w:color w:val="000000" w:themeColor="text1"/>
          <w:sz w:val="24"/>
          <w:szCs w:val="21"/>
          <w:highlight w:val="none"/>
          <w14:textFill>
            <w14:solidFill>
              <w14:schemeClr w14:val="tx1"/>
            </w14:solidFill>
          </w14:textFill>
        </w:rPr>
        <w:t>项目由本单位提供全部服务。</w:t>
      </w:r>
    </w:p>
    <w:p w14:paraId="73605C99">
      <w:pPr>
        <w:spacing w:line="588" w:lineRule="exact"/>
        <w:ind w:firstLine="480"/>
        <w:rPr>
          <w:color w:val="000000" w:themeColor="text1"/>
          <w:sz w:val="24"/>
          <w:szCs w:val="21"/>
          <w:highlight w:val="none"/>
          <w14:textFill>
            <w14:solidFill>
              <w14:schemeClr w14:val="tx1"/>
            </w14:solidFill>
          </w14:textFill>
        </w:rPr>
      </w:pPr>
      <w:r>
        <w:rPr>
          <w:rFonts w:hint="eastAsia"/>
          <w:color w:val="000000" w:themeColor="text1"/>
          <w:sz w:val="24"/>
          <w:szCs w:val="21"/>
          <w:highlight w:val="none"/>
          <w14:textFill>
            <w14:solidFill>
              <w14:schemeClr w14:val="tx1"/>
            </w14:solidFill>
          </w14:textFill>
        </w:rPr>
        <w:t>本单位对上述声明的真实性负责。如有虚假，将依法承担相应责任。</w:t>
      </w:r>
    </w:p>
    <w:p w14:paraId="52CD3DD6">
      <w:pPr>
        <w:spacing w:line="560" w:lineRule="exact"/>
        <w:ind w:firstLine="480"/>
        <w:rPr>
          <w:color w:val="000000" w:themeColor="text1"/>
          <w:sz w:val="24"/>
          <w:szCs w:val="21"/>
          <w:highlight w:val="none"/>
          <w14:textFill>
            <w14:solidFill>
              <w14:schemeClr w14:val="tx1"/>
            </w14:solidFill>
          </w14:textFill>
        </w:rPr>
      </w:pPr>
    </w:p>
    <w:p w14:paraId="26CA2D02">
      <w:pPr>
        <w:spacing w:line="560" w:lineRule="exact"/>
        <w:ind w:firstLine="480"/>
        <w:rPr>
          <w:color w:val="000000" w:themeColor="text1"/>
          <w:sz w:val="24"/>
          <w:szCs w:val="21"/>
          <w:highlight w:val="none"/>
          <w14:textFill>
            <w14:solidFill>
              <w14:schemeClr w14:val="tx1"/>
            </w14:solidFill>
          </w14:textFill>
        </w:rPr>
      </w:pPr>
    </w:p>
    <w:p w14:paraId="352D7FA4">
      <w:pPr>
        <w:spacing w:line="560" w:lineRule="exact"/>
        <w:ind w:firstLine="5040"/>
        <w:rPr>
          <w:color w:val="000000" w:themeColor="text1"/>
          <w:sz w:val="24"/>
          <w:szCs w:val="21"/>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磋商供应商（盖章）</w:t>
      </w:r>
      <w:r>
        <w:rPr>
          <w:rFonts w:hint="eastAsia"/>
          <w:color w:val="000000" w:themeColor="text1"/>
          <w:sz w:val="24"/>
          <w:szCs w:val="21"/>
          <w:highlight w:val="none"/>
          <w14:textFill>
            <w14:solidFill>
              <w14:schemeClr w14:val="tx1"/>
            </w14:solidFill>
          </w14:textFill>
        </w:rPr>
        <w:t>：</w:t>
      </w:r>
    </w:p>
    <w:p w14:paraId="2D868F38">
      <w:pPr>
        <w:spacing w:line="560" w:lineRule="exact"/>
        <w:ind w:firstLine="5040"/>
        <w:rPr>
          <w:color w:val="000000" w:themeColor="text1"/>
          <w:sz w:val="24"/>
          <w:szCs w:val="21"/>
          <w:highlight w:val="none"/>
          <w14:textFill>
            <w14:solidFill>
              <w14:schemeClr w14:val="tx1"/>
            </w14:solidFill>
          </w14:textFill>
        </w:rPr>
      </w:pPr>
      <w:r>
        <w:rPr>
          <w:rFonts w:hint="eastAsia"/>
          <w:color w:val="000000" w:themeColor="text1"/>
          <w:sz w:val="24"/>
          <w:szCs w:val="21"/>
          <w:highlight w:val="none"/>
          <w14:textFill>
            <w14:solidFill>
              <w14:schemeClr w14:val="tx1"/>
            </w14:solidFill>
          </w14:textFill>
        </w:rPr>
        <w:t>日期：    年  月  日</w:t>
      </w:r>
    </w:p>
    <w:p w14:paraId="1E312C9D">
      <w:pPr>
        <w:spacing w:line="560" w:lineRule="exact"/>
        <w:ind w:firstLine="5040"/>
        <w:rPr>
          <w:color w:val="000000" w:themeColor="text1"/>
          <w:sz w:val="24"/>
          <w:szCs w:val="21"/>
          <w:highlight w:val="none"/>
          <w14:textFill>
            <w14:solidFill>
              <w14:schemeClr w14:val="tx1"/>
            </w14:solidFill>
          </w14:textFill>
        </w:rPr>
      </w:pPr>
    </w:p>
    <w:p w14:paraId="5F8951A2">
      <w:pPr>
        <w:spacing w:line="560" w:lineRule="exact"/>
        <w:ind w:firstLine="5040"/>
        <w:rPr>
          <w:color w:val="000000" w:themeColor="text1"/>
          <w:sz w:val="24"/>
          <w:szCs w:val="21"/>
          <w:highlight w:val="none"/>
          <w14:textFill>
            <w14:solidFill>
              <w14:schemeClr w14:val="tx1"/>
            </w14:solidFill>
          </w14:textFill>
        </w:rPr>
      </w:pPr>
    </w:p>
    <w:p w14:paraId="320DA272">
      <w:pPr>
        <w:spacing w:line="560" w:lineRule="exact"/>
        <w:ind w:firstLine="5040"/>
        <w:rPr>
          <w:color w:val="000000" w:themeColor="text1"/>
          <w:sz w:val="24"/>
          <w:szCs w:val="21"/>
          <w:highlight w:val="none"/>
          <w14:textFill>
            <w14:solidFill>
              <w14:schemeClr w14:val="tx1"/>
            </w14:solidFill>
          </w14:textFill>
        </w:rPr>
      </w:pPr>
    </w:p>
    <w:p w14:paraId="501DCD26">
      <w:pPr>
        <w:spacing w:line="560" w:lineRule="exact"/>
        <w:ind w:firstLine="5040"/>
        <w:rPr>
          <w:color w:val="000000" w:themeColor="text1"/>
          <w:sz w:val="24"/>
          <w:szCs w:val="21"/>
          <w:highlight w:val="none"/>
          <w14:textFill>
            <w14:solidFill>
              <w14:schemeClr w14:val="tx1"/>
            </w14:solidFill>
          </w14:textFill>
        </w:rPr>
      </w:pPr>
    </w:p>
    <w:p w14:paraId="22540D90">
      <w:pPr>
        <w:spacing w:line="560" w:lineRule="exact"/>
        <w:ind w:firstLine="5040"/>
        <w:rPr>
          <w:color w:val="000000" w:themeColor="text1"/>
          <w:sz w:val="24"/>
          <w:szCs w:val="21"/>
          <w:highlight w:val="none"/>
          <w14:textFill>
            <w14:solidFill>
              <w14:schemeClr w14:val="tx1"/>
            </w14:solidFill>
          </w14:textFill>
        </w:rPr>
      </w:pPr>
    </w:p>
    <w:p w14:paraId="0D99103A">
      <w:pPr>
        <w:spacing w:line="560" w:lineRule="exact"/>
        <w:ind w:firstLine="5040"/>
        <w:rPr>
          <w:color w:val="000000" w:themeColor="text1"/>
          <w:sz w:val="24"/>
          <w:szCs w:val="21"/>
          <w:highlight w:val="none"/>
          <w14:textFill>
            <w14:solidFill>
              <w14:schemeClr w14:val="tx1"/>
            </w14:solidFill>
          </w14:textFill>
        </w:rPr>
      </w:pPr>
    </w:p>
    <w:p w14:paraId="44103C6A">
      <w:pPr>
        <w:spacing w:line="560" w:lineRule="exact"/>
        <w:ind w:firstLine="5040"/>
        <w:rPr>
          <w:color w:val="000000" w:themeColor="text1"/>
          <w:sz w:val="24"/>
          <w:szCs w:val="21"/>
          <w:highlight w:val="none"/>
          <w14:textFill>
            <w14:solidFill>
              <w14:schemeClr w14:val="tx1"/>
            </w14:solidFill>
          </w14:textFill>
        </w:rPr>
      </w:pPr>
    </w:p>
    <w:p w14:paraId="3DEA82F4">
      <w:pPr>
        <w:spacing w:line="360" w:lineRule="auto"/>
        <w:ind w:firstLine="48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填报说明：</w:t>
      </w:r>
    </w:p>
    <w:p w14:paraId="68AE9950">
      <w:pPr>
        <w:spacing w:line="360" w:lineRule="auto"/>
        <w:ind w:firstLine="48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1、请供应商如实填写，所填内容将作为评审的依据。</w:t>
      </w:r>
      <w:r>
        <w:rPr>
          <w:rFonts w:hint="eastAsia" w:ascii="宋体" w:hAnsi="宋体"/>
          <w:color w:val="000000" w:themeColor="text1"/>
          <w:sz w:val="24"/>
          <w:highlight w:val="none"/>
          <w14:textFill>
            <w14:solidFill>
              <w14:schemeClr w14:val="tx1"/>
            </w14:solidFill>
          </w14:textFill>
        </w:rPr>
        <w:t>如填写不完整，将不享受扶</w:t>
      </w:r>
      <w:r>
        <w:rPr>
          <w:rFonts w:hint="eastAsia" w:ascii="宋体" w:hAnsi="宋体"/>
          <w:bCs/>
          <w:color w:val="000000" w:themeColor="text1"/>
          <w:sz w:val="24"/>
          <w:highlight w:val="none"/>
          <w14:textFill>
            <w14:solidFill>
              <w14:schemeClr w14:val="tx1"/>
            </w14:solidFill>
          </w14:textFill>
        </w:rPr>
        <w:t>持政策。</w:t>
      </w:r>
    </w:p>
    <w:p w14:paraId="0D3C87A1">
      <w:pPr>
        <w:spacing w:line="360" w:lineRule="auto"/>
        <w:ind w:firstLine="480"/>
        <w:rPr>
          <w:b/>
          <w:color w:val="000000" w:themeColor="text1"/>
          <w:sz w:val="22"/>
          <w:szCs w:val="21"/>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2、成交供应商的《残疾人福利性单位声明函》随成交结果公开。</w:t>
      </w:r>
    </w:p>
    <w:p w14:paraId="662BDEBD">
      <w:pPr>
        <w:keepNext/>
        <w:keepLines/>
        <w:spacing w:before="120" w:after="120" w:line="560" w:lineRule="exact"/>
        <w:jc w:val="left"/>
        <w:outlineLvl w:val="1"/>
        <w:rPr>
          <w:color w:val="000000" w:themeColor="text1"/>
          <w:sz w:val="24"/>
          <w:szCs w:val="21"/>
          <w:highlight w:val="none"/>
          <w14:textFill>
            <w14:solidFill>
              <w14:schemeClr w14:val="tx1"/>
            </w14:solidFill>
          </w14:textFill>
        </w:rPr>
      </w:pPr>
      <w:r>
        <w:rPr>
          <w:color w:val="000000" w:themeColor="text1"/>
          <w:sz w:val="24"/>
          <w:szCs w:val="21"/>
          <w:highlight w:val="none"/>
          <w14:textFill>
            <w14:solidFill>
              <w14:schemeClr w14:val="tx1"/>
            </w14:solidFill>
          </w14:textFill>
        </w:rPr>
        <w:br w:type="page" w:clear="all"/>
      </w:r>
    </w:p>
    <w:p w14:paraId="3C0CDBCA">
      <w:pPr>
        <w:keepNext/>
        <w:keepLines/>
        <w:spacing w:before="120" w:after="120" w:line="560" w:lineRule="exact"/>
        <w:jc w:val="left"/>
        <w:outlineLvl w:val="1"/>
        <w:rPr>
          <w:rFonts w:hint="eastAsia" w:ascii="黑体" w:hAnsi="黑体" w:eastAsia="黑体" w:cs="宋体"/>
          <w:bCs/>
          <w:color w:val="000000" w:themeColor="text1"/>
          <w:sz w:val="24"/>
          <w:szCs w:val="28"/>
          <w:highlight w:val="none"/>
          <w14:textFill>
            <w14:solidFill>
              <w14:schemeClr w14:val="tx1"/>
            </w14:solidFill>
          </w14:textFill>
        </w:rPr>
      </w:pPr>
      <w:bookmarkStart w:id="112" w:name="_Toc29378"/>
      <w:bookmarkStart w:id="113" w:name="_Toc4558"/>
      <w:r>
        <w:rPr>
          <w:rFonts w:hint="eastAsia" w:ascii="黑体" w:hAnsi="黑体" w:eastAsia="黑体" w:cs="宋体"/>
          <w:bCs/>
          <w:color w:val="000000" w:themeColor="text1"/>
          <w:sz w:val="24"/>
          <w:szCs w:val="28"/>
          <w:highlight w:val="none"/>
          <w14:textFill>
            <w14:solidFill>
              <w14:schemeClr w14:val="tx1"/>
            </w14:solidFill>
          </w14:textFill>
        </w:rPr>
        <w:t>格式6、财务状况报告及税收、社会保障资金缴纳情况承诺函</w:t>
      </w:r>
      <w:bookmarkEnd w:id="112"/>
      <w:bookmarkEnd w:id="113"/>
    </w:p>
    <w:p w14:paraId="5458BA22">
      <w:pPr>
        <w:spacing w:line="360" w:lineRule="auto"/>
        <w:jc w:val="center"/>
        <w:rPr>
          <w:rFonts w:hint="eastAsia" w:ascii="宋体" w:hAnsi="宋体" w:cs="宋体"/>
          <w:bCs/>
          <w:color w:val="000000" w:themeColor="text1"/>
          <w:sz w:val="32"/>
          <w:highlight w:val="none"/>
          <w14:textFill>
            <w14:solidFill>
              <w14:schemeClr w14:val="tx1"/>
            </w14:solidFill>
          </w14:textFill>
        </w:rPr>
      </w:pPr>
    </w:p>
    <w:p w14:paraId="6AE99DD0">
      <w:pPr>
        <w:spacing w:line="360" w:lineRule="auto"/>
        <w:jc w:val="center"/>
        <w:rPr>
          <w:rFonts w:hint="eastAsia" w:ascii="宋体" w:hAnsi="宋体" w:cs="宋体"/>
          <w:bCs/>
          <w:color w:val="000000" w:themeColor="text1"/>
          <w:sz w:val="32"/>
          <w:highlight w:val="none"/>
          <w14:textFill>
            <w14:solidFill>
              <w14:schemeClr w14:val="tx1"/>
            </w14:solidFill>
          </w14:textFill>
        </w:rPr>
      </w:pPr>
      <w:r>
        <w:rPr>
          <w:rFonts w:hint="eastAsia" w:ascii="宋体" w:hAnsi="宋体" w:cs="宋体"/>
          <w:bCs/>
          <w:color w:val="000000" w:themeColor="text1"/>
          <w:sz w:val="32"/>
          <w:highlight w:val="none"/>
          <w14:textFill>
            <w14:solidFill>
              <w14:schemeClr w14:val="tx1"/>
            </w14:solidFill>
          </w14:textFill>
        </w:rPr>
        <w:t>财务状况报告及税收、社会保障资金缴纳情况承诺函</w:t>
      </w:r>
    </w:p>
    <w:p w14:paraId="1F58313F">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致：</w:t>
      </w:r>
      <w:r>
        <w:rPr>
          <w:rFonts w:hint="eastAsia" w:ascii="宋体" w:hAnsi="宋体" w:cs="宋体"/>
          <w:color w:val="000000" w:themeColor="text1"/>
          <w:sz w:val="22"/>
          <w:highlight w:val="none"/>
          <w:u w:val="single"/>
          <w14:textFill>
            <w14:solidFill>
              <w14:schemeClr w14:val="tx1"/>
            </w14:solidFill>
          </w14:textFill>
        </w:rPr>
        <w:t xml:space="preserve">        </w:t>
      </w:r>
      <w:r>
        <w:rPr>
          <w:rFonts w:hint="eastAsia" w:ascii="宋体" w:hAnsi="宋体" w:cs="宋体"/>
          <w:color w:val="000000" w:themeColor="text1"/>
          <w:sz w:val="22"/>
          <w:highlight w:val="none"/>
          <w14:textFill>
            <w14:solidFill>
              <w14:schemeClr w14:val="tx1"/>
            </w14:solidFill>
          </w14:textFill>
        </w:rPr>
        <w:t>（采购人名称）</w:t>
      </w:r>
    </w:p>
    <w:p w14:paraId="1565FAF5">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我方</w:t>
      </w:r>
      <w:r>
        <w:rPr>
          <w:rFonts w:hint="eastAsia" w:ascii="宋体" w:hAnsi="宋体" w:cs="宋体"/>
          <w:color w:val="000000" w:themeColor="text1"/>
          <w:sz w:val="22"/>
          <w:highlight w:val="none"/>
          <w:u w:val="single"/>
          <w14:textFill>
            <w14:solidFill>
              <w14:schemeClr w14:val="tx1"/>
            </w14:solidFill>
          </w14:textFill>
        </w:rPr>
        <w:t xml:space="preserve">        </w:t>
      </w:r>
      <w:r>
        <w:rPr>
          <w:rFonts w:hint="eastAsia" w:ascii="宋体" w:hAnsi="宋体" w:cs="宋体"/>
          <w:color w:val="000000" w:themeColor="text1"/>
          <w:sz w:val="22"/>
          <w:highlight w:val="none"/>
          <w14:textFill>
            <w14:solidFill>
              <w14:schemeClr w14:val="tx1"/>
            </w14:solidFill>
          </w14:textFill>
        </w:rPr>
        <w:t>（供应商名称）参加</w:t>
      </w:r>
      <w:r>
        <w:rPr>
          <w:rFonts w:hint="eastAsia" w:ascii="宋体" w:hAnsi="宋体" w:cs="宋体"/>
          <w:color w:val="000000" w:themeColor="text1"/>
          <w:sz w:val="22"/>
          <w:highlight w:val="none"/>
          <w:u w:val="single"/>
          <w14:textFill>
            <w14:solidFill>
              <w14:schemeClr w14:val="tx1"/>
            </w14:solidFill>
          </w14:textFill>
        </w:rPr>
        <w:t xml:space="preserve">      </w:t>
      </w:r>
      <w:r>
        <w:rPr>
          <w:rFonts w:hint="eastAsia" w:ascii="宋体" w:hAnsi="宋体" w:cs="宋体"/>
          <w:color w:val="000000" w:themeColor="text1"/>
          <w:sz w:val="22"/>
          <w:highlight w:val="none"/>
          <w14:textFill>
            <w14:solidFill>
              <w14:schemeClr w14:val="tx1"/>
            </w14:solidFill>
          </w14:textFill>
        </w:rPr>
        <w:t>（项目名称）（标段编号：</w:t>
      </w:r>
      <w:r>
        <w:rPr>
          <w:rFonts w:hint="eastAsia" w:ascii="宋体" w:hAnsi="宋体" w:cs="宋体"/>
          <w:color w:val="000000" w:themeColor="text1"/>
          <w:sz w:val="22"/>
          <w:highlight w:val="none"/>
          <w:u w:val="single"/>
          <w14:textFill>
            <w14:solidFill>
              <w14:schemeClr w14:val="tx1"/>
            </w14:solidFill>
          </w14:textFill>
        </w:rPr>
        <w:t xml:space="preserve">          </w:t>
      </w:r>
      <w:r>
        <w:rPr>
          <w:rFonts w:hint="eastAsia" w:ascii="宋体" w:hAnsi="宋体" w:cs="宋体"/>
          <w:color w:val="000000" w:themeColor="text1"/>
          <w:sz w:val="22"/>
          <w:highlight w:val="none"/>
          <w14:textFill>
            <w14:solidFill>
              <w14:schemeClr w14:val="tx1"/>
            </w14:solidFill>
          </w14:textFill>
        </w:rPr>
        <w:t>）采购，根据《</w:t>
      </w:r>
      <w:r>
        <w:rPr>
          <w:rFonts w:hint="eastAsia" w:ascii="宋体" w:hAnsi="宋体" w:cs="宋体"/>
          <w:bCs/>
          <w:color w:val="000000" w:themeColor="text1"/>
          <w:sz w:val="22"/>
          <w:highlight w:val="none"/>
          <w14:textFill>
            <w14:solidFill>
              <w14:schemeClr w14:val="tx1"/>
            </w14:solidFill>
          </w14:textFill>
        </w:rPr>
        <w:t>关于简化政府采购供应商资格审查有关事项的通知</w:t>
      </w:r>
      <w:r>
        <w:rPr>
          <w:rFonts w:hint="eastAsia" w:ascii="宋体" w:hAnsi="宋体" w:cs="宋体"/>
          <w:color w:val="000000" w:themeColor="text1"/>
          <w:sz w:val="22"/>
          <w:highlight w:val="none"/>
          <w14:textFill>
            <w14:solidFill>
              <w14:schemeClr w14:val="tx1"/>
            </w14:solidFill>
          </w14:textFill>
        </w:rPr>
        <w:t>》（连财购〔2023〕4号），我方承诺具备《中华人民共和国政府采购法》第二十二条第（二）、第（四）项，《中华人民共和国政府采购法实施条例》第十七条第（二）项规定条件的，具体包括：</w:t>
      </w:r>
    </w:p>
    <w:p w14:paraId="04593DE8">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（1）具有良好的商业信誉和健全的财务会计制度（财务状况报告）；</w:t>
      </w:r>
    </w:p>
    <w:p w14:paraId="6EA8A9E5">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（2）有依法缴纳税收和社会保障资金的良好记录。</w:t>
      </w:r>
    </w:p>
    <w:p w14:paraId="578AB45F">
      <w:pPr>
        <w:widowControl/>
        <w:spacing w:line="360" w:lineRule="auto"/>
        <w:ind w:firstLine="440"/>
        <w:jc w:val="left"/>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我方对上述承诺的真实性负责，如有虚假，将依法承担提供虚假材料谋取中标、成交责任，同时同意有关主管部门将相关失信信息记入公共信用信息系统并在相关政府门户网站公开。</w:t>
      </w:r>
    </w:p>
    <w:p w14:paraId="7F3675DA">
      <w:pPr>
        <w:widowControl/>
        <w:spacing w:line="360" w:lineRule="auto"/>
        <w:ind w:firstLine="440"/>
        <w:jc w:val="left"/>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特此承诺</w:t>
      </w:r>
    </w:p>
    <w:p w14:paraId="67542820">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p>
    <w:p w14:paraId="22943E40">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p>
    <w:p w14:paraId="2C24E2EF">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 xml:space="preserve">供应商（公章）：          </w:t>
      </w:r>
    </w:p>
    <w:p w14:paraId="1E22C1D1">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p>
    <w:p w14:paraId="36724458">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法定代表人或其委托代理人（签名或签章）：</w:t>
      </w:r>
    </w:p>
    <w:p w14:paraId="58B4C081">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p>
    <w:p w14:paraId="2949FB38">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r>
        <w:rPr>
          <w:rFonts w:hint="eastAsia" w:ascii="宋体" w:hAnsi="宋体" w:cs="宋体"/>
          <w:color w:val="000000" w:themeColor="text1"/>
          <w:sz w:val="22"/>
          <w:highlight w:val="none"/>
          <w14:textFill>
            <w14:solidFill>
              <w14:schemeClr w14:val="tx1"/>
            </w14:solidFill>
          </w14:textFill>
        </w:rPr>
        <w:t>日期：</w:t>
      </w:r>
    </w:p>
    <w:p w14:paraId="16374B78">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p>
    <w:p w14:paraId="6256EFF1">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p>
    <w:p w14:paraId="3C3FD6FA">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p>
    <w:p w14:paraId="78271A45">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p>
    <w:p w14:paraId="0F27C706">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p>
    <w:p w14:paraId="040AF1B2">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p>
    <w:p w14:paraId="32E6FC34">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p>
    <w:p w14:paraId="626615C1">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p>
    <w:p w14:paraId="015D762B">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p>
    <w:p w14:paraId="798AF60E">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p>
    <w:p w14:paraId="630E7E42">
      <w:pPr>
        <w:spacing w:line="360" w:lineRule="auto"/>
        <w:ind w:firstLine="440"/>
        <w:jc w:val="left"/>
        <w:rPr>
          <w:rFonts w:hint="eastAsia" w:ascii="宋体" w:hAnsi="宋体" w:cs="宋体"/>
          <w:color w:val="000000" w:themeColor="text1"/>
          <w:sz w:val="22"/>
          <w:highlight w:val="none"/>
          <w14:textFill>
            <w14:solidFill>
              <w14:schemeClr w14:val="tx1"/>
            </w14:solidFill>
          </w14:textFill>
        </w:rPr>
      </w:pPr>
    </w:p>
    <w:p w14:paraId="3E0E8311">
      <w:pPr>
        <w:keepNext/>
        <w:keepLines/>
        <w:spacing w:before="120" w:after="120" w:line="560" w:lineRule="exact"/>
        <w:jc w:val="left"/>
        <w:outlineLvl w:val="1"/>
        <w:rPr>
          <w:rFonts w:hint="eastAsia" w:ascii="宋体" w:hAnsi="宋体"/>
          <w:bCs/>
          <w:color w:val="000000" w:themeColor="text1"/>
          <w:highlight w:val="none"/>
          <w14:textFill>
            <w14:solidFill>
              <w14:schemeClr w14:val="tx1"/>
            </w14:solidFill>
          </w14:textFill>
        </w:rPr>
      </w:pPr>
      <w:r>
        <w:rPr>
          <w:rFonts w:ascii="黑体" w:hAnsi="黑体" w:eastAsia="黑体" w:cs="宋体"/>
          <w:bCs/>
          <w:color w:val="000000" w:themeColor="text1"/>
          <w:sz w:val="24"/>
          <w:szCs w:val="28"/>
          <w:highlight w:val="none"/>
          <w14:textFill>
            <w14:solidFill>
              <w14:schemeClr w14:val="tx1"/>
            </w14:solidFill>
          </w14:textFill>
        </w:rPr>
        <w:t>格式</w:t>
      </w:r>
      <w:r>
        <w:rPr>
          <w:rFonts w:hint="eastAsia" w:ascii="黑体" w:hAnsi="黑体" w:eastAsia="黑体" w:cs="宋体"/>
          <w:bCs/>
          <w:color w:val="000000" w:themeColor="text1"/>
          <w:sz w:val="24"/>
          <w:szCs w:val="28"/>
          <w:highlight w:val="none"/>
          <w14:textFill>
            <w14:solidFill>
              <w14:schemeClr w14:val="tx1"/>
            </w14:solidFill>
          </w14:textFill>
        </w:rPr>
        <w:t>7、具备履行合同所必需的设备和专业技术能力的声明及证明材料</w:t>
      </w:r>
    </w:p>
    <w:p w14:paraId="4DC6FBE4">
      <w:pPr>
        <w:jc w:val="center"/>
        <w:rPr>
          <w:rFonts w:hint="eastAsia" w:ascii="黑体" w:hAnsi="黑体" w:eastAsia="黑体" w:cs="宋体"/>
          <w:bCs/>
          <w:color w:val="000000" w:themeColor="text1"/>
          <w:sz w:val="36"/>
          <w:szCs w:val="28"/>
          <w:highlight w:val="none"/>
          <w14:textFill>
            <w14:solidFill>
              <w14:schemeClr w14:val="tx1"/>
            </w14:solidFill>
          </w14:textFill>
        </w:rPr>
      </w:pPr>
    </w:p>
    <w:p w14:paraId="65BA3610">
      <w:pPr>
        <w:jc w:val="center"/>
        <w:rPr>
          <w:color w:val="000000" w:themeColor="text1"/>
          <w:highlight w:val="none"/>
          <w14:textFill>
            <w14:solidFill>
              <w14:schemeClr w14:val="tx1"/>
            </w14:solidFill>
          </w14:textFill>
        </w:rPr>
      </w:pPr>
      <w:r>
        <w:rPr>
          <w:rFonts w:hint="eastAsia" w:ascii="黑体" w:hAnsi="黑体" w:eastAsia="黑体" w:cs="宋体"/>
          <w:bCs/>
          <w:color w:val="000000" w:themeColor="text1"/>
          <w:sz w:val="36"/>
          <w:szCs w:val="28"/>
          <w:highlight w:val="none"/>
          <w14:textFill>
            <w14:solidFill>
              <w14:schemeClr w14:val="tx1"/>
            </w14:solidFill>
          </w14:textFill>
        </w:rPr>
        <w:t>具备履行合同所必需的设备和专业技术能力的声明</w:t>
      </w:r>
    </w:p>
    <w:p w14:paraId="33B8F4A8">
      <w:pPr>
        <w:spacing w:line="460" w:lineRule="exact"/>
        <w:ind w:firstLine="492"/>
        <w:rPr>
          <w:color w:val="000000" w:themeColor="text1"/>
          <w:sz w:val="24"/>
          <w:highlight w:val="none"/>
          <w14:textFill>
            <w14:solidFill>
              <w14:schemeClr w14:val="tx1"/>
            </w14:solidFill>
          </w14:textFill>
        </w:rPr>
      </w:pPr>
      <w:r>
        <w:rPr>
          <w:rFonts w:hint="eastAsia"/>
          <w:color w:val="000000" w:themeColor="text1"/>
          <w:sz w:val="24"/>
          <w:highlight w:val="none"/>
          <w:u w:val="single"/>
          <w14:textFill>
            <w14:solidFill>
              <w14:schemeClr w14:val="tx1"/>
            </w14:solidFill>
          </w14:textFill>
        </w:rPr>
        <w:t>（供应商名称）</w:t>
      </w:r>
      <w:r>
        <w:rPr>
          <w:rFonts w:hint="eastAsia"/>
          <w:color w:val="000000" w:themeColor="text1"/>
          <w:sz w:val="24"/>
          <w:highlight w:val="none"/>
          <w14:textFill>
            <w14:solidFill>
              <w14:schemeClr w14:val="tx1"/>
            </w14:solidFill>
          </w14:textFill>
        </w:rPr>
        <w:t>郑重声明：我单位具备履行本项采购合同所必需的设备和专业技术能力，为履行本项采购合同我单位具备如下主要设备和主要专业技术能力：</w:t>
      </w:r>
    </w:p>
    <w:p w14:paraId="598E99A3">
      <w:pPr>
        <w:spacing w:line="460" w:lineRule="exact"/>
        <w:ind w:firstLine="492"/>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主要设备有：</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w:t>
      </w:r>
    </w:p>
    <w:p w14:paraId="4EA8DC6E">
      <w:pPr>
        <w:spacing w:line="460" w:lineRule="exact"/>
        <w:ind w:firstLine="492"/>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主要专业技术能力有：</w:t>
      </w:r>
      <w:r>
        <w:rPr>
          <w:rFonts w:hint="eastAsia"/>
          <w:color w:val="000000" w:themeColor="text1"/>
          <w:sz w:val="24"/>
          <w:highlight w:val="none"/>
          <w:u w:val="single"/>
          <w14:textFill>
            <w14:solidFill>
              <w14:schemeClr w14:val="tx1"/>
            </w14:solidFill>
          </w14:textFill>
        </w:rPr>
        <w:t xml:space="preserve">         </w:t>
      </w:r>
      <w:r>
        <w:rPr>
          <w:rFonts w:hint="eastAsia"/>
          <w:color w:val="000000" w:themeColor="text1"/>
          <w:sz w:val="24"/>
          <w:highlight w:val="none"/>
          <w14:textFill>
            <w14:solidFill>
              <w14:schemeClr w14:val="tx1"/>
            </w14:solidFill>
          </w14:textFill>
        </w:rPr>
        <w:t>。</w:t>
      </w:r>
    </w:p>
    <w:p w14:paraId="3F1D361D">
      <w:pPr>
        <w:spacing w:line="460" w:lineRule="exact"/>
        <w:ind w:firstLine="492"/>
        <w:rPr>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注：须附证明材料。</w:t>
      </w:r>
    </w:p>
    <w:p w14:paraId="5EB1BB51">
      <w:pPr>
        <w:spacing w:line="460" w:lineRule="exact"/>
        <w:ind w:firstLine="492"/>
        <w:rPr>
          <w:color w:val="000000" w:themeColor="text1"/>
          <w:sz w:val="24"/>
          <w:highlight w:val="none"/>
          <w14:textFill>
            <w14:solidFill>
              <w14:schemeClr w14:val="tx1"/>
            </w14:solidFill>
          </w14:textFill>
        </w:rPr>
      </w:pPr>
    </w:p>
    <w:p w14:paraId="636C08E3">
      <w:pPr>
        <w:spacing w:line="360" w:lineRule="auto"/>
        <w:rPr>
          <w:color w:val="000000" w:themeColor="text1"/>
          <w:sz w:val="24"/>
          <w:highlight w:val="none"/>
          <w14:textFill>
            <w14:solidFill>
              <w14:schemeClr w14:val="tx1"/>
            </w14:solidFill>
          </w14:textFill>
        </w:rPr>
      </w:pPr>
    </w:p>
    <w:p w14:paraId="429DCCF9">
      <w:pPr>
        <w:spacing w:line="360" w:lineRule="auto"/>
        <w:rPr>
          <w:color w:val="000000" w:themeColor="text1"/>
          <w:sz w:val="24"/>
          <w:highlight w:val="none"/>
          <w14:textFill>
            <w14:solidFill>
              <w14:schemeClr w14:val="tx1"/>
            </w14:solidFill>
          </w14:textFill>
        </w:rPr>
      </w:pPr>
    </w:p>
    <w:p w14:paraId="3ACD4480">
      <w:pPr>
        <w:spacing w:line="360" w:lineRule="auto"/>
        <w:ind w:firstLine="54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声明人（盖章）：</w:t>
      </w:r>
    </w:p>
    <w:p w14:paraId="6FC9A662">
      <w:pPr>
        <w:spacing w:line="360" w:lineRule="auto"/>
        <w:ind w:firstLine="54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日期：      年  月  日</w:t>
      </w:r>
    </w:p>
    <w:p w14:paraId="2600ED2C">
      <w:pPr>
        <w:keepNext/>
        <w:keepLines/>
        <w:spacing w:before="120" w:after="120" w:line="560" w:lineRule="exact"/>
        <w:jc w:val="left"/>
        <w:outlineLvl w:val="1"/>
        <w:rPr>
          <w:color w:val="000000" w:themeColor="text1"/>
          <w:highlight w:val="none"/>
          <w14:textFill>
            <w14:solidFill>
              <w14:schemeClr w14:val="tx1"/>
            </w14:solidFill>
          </w14:textFill>
        </w:rPr>
      </w:pPr>
      <w:r>
        <w:rPr>
          <w:b/>
          <w:color w:val="000000" w:themeColor="text1"/>
          <w:sz w:val="24"/>
          <w:highlight w:val="none"/>
          <w14:textFill>
            <w14:solidFill>
              <w14:schemeClr w14:val="tx1"/>
            </w14:solidFill>
          </w14:textFill>
        </w:rPr>
        <w:br w:type="page" w:clear="all"/>
      </w:r>
      <w:r>
        <w:rPr>
          <w:rFonts w:ascii="黑体" w:hAnsi="黑体" w:eastAsia="黑体" w:cs="宋体"/>
          <w:bCs/>
          <w:color w:val="000000" w:themeColor="text1"/>
          <w:sz w:val="24"/>
          <w:szCs w:val="28"/>
          <w:highlight w:val="none"/>
          <w14:textFill>
            <w14:solidFill>
              <w14:schemeClr w14:val="tx1"/>
            </w14:solidFill>
          </w14:textFill>
        </w:rPr>
        <w:t>格式</w:t>
      </w:r>
      <w:r>
        <w:rPr>
          <w:rFonts w:hint="eastAsia" w:ascii="黑体" w:hAnsi="黑体" w:eastAsia="黑体" w:cs="宋体"/>
          <w:bCs/>
          <w:color w:val="000000" w:themeColor="text1"/>
          <w:sz w:val="24"/>
          <w:szCs w:val="28"/>
          <w:highlight w:val="none"/>
          <w14:textFill>
            <w14:solidFill>
              <w14:schemeClr w14:val="tx1"/>
            </w14:solidFill>
          </w14:textFill>
        </w:rPr>
        <w:t>8、参加政府采购活动前 3 年内在经营活动中没有重大违法记录的书面声明</w:t>
      </w:r>
    </w:p>
    <w:p w14:paraId="0C97764C">
      <w:pPr>
        <w:spacing w:line="460" w:lineRule="exact"/>
        <w:rPr>
          <w:rFonts w:hint="eastAsia" w:ascii="宋体" w:hAnsi="宋体"/>
          <w:b/>
          <w:bCs/>
          <w:color w:val="000000" w:themeColor="text1"/>
          <w:sz w:val="44"/>
          <w:szCs w:val="44"/>
          <w:highlight w:val="none"/>
          <w14:textFill>
            <w14:solidFill>
              <w14:schemeClr w14:val="tx1"/>
            </w14:solidFill>
          </w14:textFill>
        </w:rPr>
      </w:pPr>
    </w:p>
    <w:p w14:paraId="29A1F5C3">
      <w:pPr>
        <w:jc w:val="center"/>
        <w:rPr>
          <w:rFonts w:hint="eastAsia" w:ascii="宋体" w:hAnsi="宋体"/>
          <w:b/>
          <w:bCs/>
          <w:color w:val="000000" w:themeColor="text1"/>
          <w:sz w:val="30"/>
          <w:szCs w:val="30"/>
          <w:highlight w:val="none"/>
          <w14:textFill>
            <w14:solidFill>
              <w14:schemeClr w14:val="tx1"/>
            </w14:solidFill>
          </w14:textFill>
        </w:rPr>
      </w:pPr>
      <w:r>
        <w:rPr>
          <w:rFonts w:hint="eastAsia" w:ascii="黑体" w:hAnsi="黑体" w:eastAsia="黑体" w:cs="宋体"/>
          <w:bCs/>
          <w:color w:val="000000" w:themeColor="text1"/>
          <w:sz w:val="36"/>
          <w:szCs w:val="28"/>
          <w:highlight w:val="none"/>
          <w14:textFill>
            <w14:solidFill>
              <w14:schemeClr w14:val="tx1"/>
            </w14:solidFill>
          </w14:textFill>
        </w:rPr>
        <w:t>声  明</w:t>
      </w:r>
    </w:p>
    <w:p w14:paraId="455DFD80">
      <w:pPr>
        <w:spacing w:line="560" w:lineRule="exact"/>
        <w:ind w:firstLine="48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我公司郑重声明：参加本次政府采购活动前 3 年内，我公司在经营活动中没有因违法经营受到刑事处罚或者责令停产停业、吊销许可证或者执照、较大数额罚款等行政处罚。</w:t>
      </w:r>
    </w:p>
    <w:p w14:paraId="41D2F22A">
      <w:pPr>
        <w:spacing w:line="560" w:lineRule="exact"/>
        <w:ind w:firstLine="480"/>
        <w:rPr>
          <w:rFonts w:hint="eastAsia" w:ascii="宋体" w:hAnsi="宋体"/>
          <w:bCs/>
          <w:color w:val="000000" w:themeColor="text1"/>
          <w:sz w:val="24"/>
          <w:highlight w:val="none"/>
          <w14:textFill>
            <w14:solidFill>
              <w14:schemeClr w14:val="tx1"/>
            </w14:solidFill>
          </w14:textFill>
        </w:rPr>
      </w:pPr>
    </w:p>
    <w:p w14:paraId="54A106DB">
      <w:pPr>
        <w:spacing w:line="360" w:lineRule="auto"/>
        <w:jc w:val="left"/>
        <w:rPr>
          <w:rFonts w:hint="eastAsia" w:ascii="宋体" w:hAnsi="宋体"/>
          <w:bCs/>
          <w:color w:val="000000" w:themeColor="text1"/>
          <w:sz w:val="24"/>
          <w:highlight w:val="none"/>
          <w14:textFill>
            <w14:solidFill>
              <w14:schemeClr w14:val="tx1"/>
            </w14:solidFill>
          </w14:textFill>
        </w:rPr>
      </w:pPr>
    </w:p>
    <w:p w14:paraId="4090D1FB">
      <w:pPr>
        <w:spacing w:line="360" w:lineRule="auto"/>
        <w:ind w:firstLine="480"/>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磋商供应商（盖章）：</w:t>
      </w:r>
    </w:p>
    <w:p w14:paraId="0ED45C88">
      <w:pPr>
        <w:spacing w:line="360" w:lineRule="auto"/>
        <w:ind w:firstLine="480"/>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法定代表人或委托代理人（签字或盖章）：</w:t>
      </w:r>
    </w:p>
    <w:p w14:paraId="03EE98CA">
      <w:pPr>
        <w:spacing w:line="460" w:lineRule="exact"/>
        <w:ind w:firstLine="144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年     月     日</w:t>
      </w:r>
    </w:p>
    <w:p w14:paraId="73682684">
      <w:pPr>
        <w:spacing w:line="500" w:lineRule="exact"/>
        <w:ind w:firstLine="420"/>
        <w:rPr>
          <w:rFonts w:hint="eastAsia" w:ascii="黑体" w:hAnsi="黑体" w:eastAsia="黑体" w:cs="宋体"/>
          <w:bCs/>
          <w:color w:val="000000" w:themeColor="text1"/>
          <w:sz w:val="24"/>
          <w:szCs w:val="28"/>
          <w:highlight w:val="none"/>
          <w14:textFill>
            <w14:solidFill>
              <w14:schemeClr w14:val="tx1"/>
            </w14:solidFill>
          </w14:textFill>
        </w:rPr>
      </w:pPr>
      <w:r>
        <w:rPr>
          <w:color w:val="000000" w:themeColor="text1"/>
          <w:highlight w:val="none"/>
          <w14:textFill>
            <w14:solidFill>
              <w14:schemeClr w14:val="tx1"/>
            </w14:solidFill>
          </w14:textFill>
        </w:rPr>
        <w:br w:type="page" w:clear="all"/>
      </w:r>
    </w:p>
    <w:p w14:paraId="7D9A8B70">
      <w:pPr>
        <w:keepNext/>
        <w:keepLines/>
        <w:spacing w:before="120" w:after="120" w:line="560" w:lineRule="exact"/>
        <w:jc w:val="left"/>
        <w:outlineLvl w:val="1"/>
        <w:rPr>
          <w:rFonts w:hint="eastAsia" w:ascii="黑体" w:hAnsi="黑体" w:eastAsia="黑体" w:cs="宋体"/>
          <w:bCs/>
          <w:color w:val="000000" w:themeColor="text1"/>
          <w:sz w:val="24"/>
          <w:szCs w:val="28"/>
          <w:highlight w:val="none"/>
          <w14:textFill>
            <w14:solidFill>
              <w14:schemeClr w14:val="tx1"/>
            </w14:solidFill>
          </w14:textFill>
        </w:rPr>
      </w:pPr>
      <w:r>
        <w:rPr>
          <w:rFonts w:hint="eastAsia" w:ascii="黑体" w:hAnsi="黑体" w:eastAsia="黑体" w:cs="宋体"/>
          <w:bCs/>
          <w:color w:val="000000" w:themeColor="text1"/>
          <w:sz w:val="24"/>
          <w:szCs w:val="28"/>
          <w:highlight w:val="none"/>
          <w14:textFill>
            <w14:solidFill>
              <w14:schemeClr w14:val="tx1"/>
            </w14:solidFill>
          </w14:textFill>
        </w:rPr>
        <w:t>格式9</w:t>
      </w:r>
      <w:r>
        <w:rPr>
          <w:rFonts w:ascii="黑体" w:hAnsi="黑体" w:eastAsia="黑体" w:cs="宋体"/>
          <w:bCs/>
          <w:color w:val="000000" w:themeColor="text1"/>
          <w:sz w:val="24"/>
          <w:szCs w:val="28"/>
          <w:highlight w:val="none"/>
          <w14:textFill>
            <w14:solidFill>
              <w14:schemeClr w14:val="tx1"/>
            </w14:solidFill>
          </w14:textFill>
        </w:rPr>
        <w:t>、</w:t>
      </w:r>
      <w:r>
        <w:rPr>
          <w:rFonts w:hint="eastAsia" w:ascii="黑体" w:hAnsi="黑体" w:eastAsia="黑体" w:cs="宋体"/>
          <w:bCs/>
          <w:color w:val="000000" w:themeColor="text1"/>
          <w:sz w:val="24"/>
          <w:szCs w:val="28"/>
          <w:highlight w:val="none"/>
          <w14:textFill>
            <w14:solidFill>
              <w14:schemeClr w14:val="tx1"/>
            </w14:solidFill>
          </w14:textFill>
        </w:rPr>
        <w:t>法定代表人授权委托书</w:t>
      </w:r>
    </w:p>
    <w:p w14:paraId="2CE440B3">
      <w:pPr>
        <w:keepNext/>
        <w:keepLines/>
        <w:spacing w:before="120" w:after="120" w:line="560" w:lineRule="exact"/>
        <w:jc w:val="left"/>
        <w:outlineLvl w:val="1"/>
        <w:rPr>
          <w:rFonts w:hint="eastAsia" w:ascii="黑体" w:hAnsi="黑体" w:eastAsia="黑体" w:cs="宋体"/>
          <w:bCs/>
          <w:color w:val="000000" w:themeColor="text1"/>
          <w:sz w:val="24"/>
          <w:szCs w:val="28"/>
          <w:highlight w:val="none"/>
          <w14:textFill>
            <w14:solidFill>
              <w14:schemeClr w14:val="tx1"/>
            </w14:solidFill>
          </w14:textFill>
        </w:rPr>
      </w:pPr>
    </w:p>
    <w:p w14:paraId="4B92D3FD">
      <w:pPr>
        <w:jc w:val="center"/>
        <w:rPr>
          <w:rFonts w:hint="eastAsia" w:ascii="黑体" w:hAnsi="黑体" w:eastAsia="黑体" w:cs="宋体"/>
          <w:bCs/>
          <w:color w:val="000000" w:themeColor="text1"/>
          <w:sz w:val="36"/>
          <w:szCs w:val="28"/>
          <w:highlight w:val="none"/>
          <w14:textFill>
            <w14:solidFill>
              <w14:schemeClr w14:val="tx1"/>
            </w14:solidFill>
          </w14:textFill>
        </w:rPr>
      </w:pPr>
      <w:r>
        <w:rPr>
          <w:rFonts w:hint="eastAsia" w:ascii="黑体" w:hAnsi="黑体" w:eastAsia="黑体" w:cs="宋体"/>
          <w:bCs/>
          <w:color w:val="000000" w:themeColor="text1"/>
          <w:sz w:val="36"/>
          <w:szCs w:val="28"/>
          <w:highlight w:val="none"/>
          <w14:textFill>
            <w14:solidFill>
              <w14:schemeClr w14:val="tx1"/>
            </w14:solidFill>
          </w14:textFill>
        </w:rPr>
        <w:t>法定代表人授权委托书</w:t>
      </w:r>
    </w:p>
    <w:p w14:paraId="5ADB7D41">
      <w:pPr>
        <w:spacing w:line="500" w:lineRule="exact"/>
        <w:rPr>
          <w:rFonts w:ascii="宋体" w:hAnsi="Courier New"/>
          <w:color w:val="000000" w:themeColor="text1"/>
          <w:szCs w:val="20"/>
          <w:highlight w:val="none"/>
          <w14:textFill>
            <w14:solidFill>
              <w14:schemeClr w14:val="tx1"/>
            </w14:solidFill>
          </w14:textFill>
        </w:rPr>
      </w:pPr>
    </w:p>
    <w:p w14:paraId="3161197B">
      <w:pPr>
        <w:spacing w:line="500" w:lineRule="exact"/>
        <w:rPr>
          <w:b/>
          <w:bCs/>
          <w:color w:val="000000" w:themeColor="text1"/>
          <w:sz w:val="36"/>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w:t>
      </w:r>
    </w:p>
    <w:p w14:paraId="751B489D">
      <w:pPr>
        <w:spacing w:line="500" w:lineRule="exact"/>
        <w:ind w:firstLine="42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本授权书声明：注册于</w:t>
      </w:r>
      <w:r>
        <w:rPr>
          <w:rFonts w:hint="eastAsia"/>
          <w:color w:val="000000" w:themeColor="text1"/>
          <w:szCs w:val="20"/>
          <w:highlight w:val="none"/>
          <w:u w:val="single"/>
          <w14:textFill>
            <w14:solidFill>
              <w14:schemeClr w14:val="tx1"/>
            </w14:solidFill>
          </w14:textFill>
        </w:rPr>
        <w:t>（委托单位全称）</w:t>
      </w:r>
      <w:r>
        <w:rPr>
          <w:rFonts w:hint="eastAsia"/>
          <w:color w:val="000000" w:themeColor="text1"/>
          <w:szCs w:val="20"/>
          <w:highlight w:val="none"/>
          <w14:textFill>
            <w14:solidFill>
              <w14:schemeClr w14:val="tx1"/>
            </w14:solidFill>
          </w14:textFill>
        </w:rPr>
        <w:t>的法定代表人代表本公司授权</w:t>
      </w:r>
      <w:r>
        <w:rPr>
          <w:rFonts w:hint="eastAsia"/>
          <w:color w:val="000000" w:themeColor="text1"/>
          <w:szCs w:val="20"/>
          <w:highlight w:val="none"/>
          <w:u w:val="single"/>
          <w14:textFill>
            <w14:solidFill>
              <w14:schemeClr w14:val="tx1"/>
            </w14:solidFill>
          </w14:textFill>
        </w:rPr>
        <w:t>（姓名和职务）</w:t>
      </w:r>
      <w:r>
        <w:rPr>
          <w:rFonts w:hint="eastAsia"/>
          <w:color w:val="000000" w:themeColor="text1"/>
          <w:szCs w:val="20"/>
          <w:highlight w:val="none"/>
          <w14:textFill>
            <w14:solidFill>
              <w14:schemeClr w14:val="tx1"/>
            </w14:solidFill>
          </w14:textFill>
        </w:rPr>
        <w:t>为本公司合法代理人，就贵方组织的有关</w:t>
      </w:r>
      <w:r>
        <w:rPr>
          <w:rFonts w:hint="eastAsia"/>
          <w:color w:val="000000" w:themeColor="text1"/>
          <w:szCs w:val="20"/>
          <w:highlight w:val="none"/>
          <w:u w:val="single"/>
          <w14:textFill>
            <w14:solidFill>
              <w14:schemeClr w14:val="tx1"/>
            </w14:solidFill>
          </w14:textFill>
        </w:rPr>
        <w:t xml:space="preserve">                 </w:t>
      </w:r>
      <w:r>
        <w:rPr>
          <w:rFonts w:hint="eastAsia"/>
          <w:color w:val="000000" w:themeColor="text1"/>
          <w:szCs w:val="20"/>
          <w:highlight w:val="none"/>
          <w14:textFill>
            <w14:solidFill>
              <w14:schemeClr w14:val="tx1"/>
            </w14:solidFill>
          </w14:textFill>
        </w:rPr>
        <w:t>项目（标段编号：</w:t>
      </w:r>
      <w:r>
        <w:rPr>
          <w:rFonts w:hint="eastAsia" w:ascii="宋体" w:hAnsi="宋体"/>
          <w:color w:val="000000" w:themeColor="text1"/>
          <w:szCs w:val="20"/>
          <w:highlight w:val="none"/>
          <w:u w:val="single"/>
          <w14:textFill>
            <w14:solidFill>
              <w14:schemeClr w14:val="tx1"/>
            </w14:solidFill>
          </w14:textFill>
        </w:rPr>
        <w:t xml:space="preserve">   </w:t>
      </w:r>
      <w:r>
        <w:rPr>
          <w:rFonts w:hint="eastAsia"/>
          <w:color w:val="000000" w:themeColor="text1"/>
          <w:szCs w:val="20"/>
          <w:highlight w:val="none"/>
          <w14:textFill>
            <w14:solidFill>
              <w14:schemeClr w14:val="tx1"/>
            </w14:solidFill>
          </w14:textFill>
        </w:rPr>
        <w:t>）的磋商采购及合同签订、执行、完成，以本单位名义处理一切与之有关的事务。</w:t>
      </w:r>
    </w:p>
    <w:p w14:paraId="32BDB36F">
      <w:pPr>
        <w:spacing w:line="500" w:lineRule="exact"/>
        <w:ind w:firstLine="42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本授权书于年月日签字（或盖章）生效，特此声明。</w:t>
      </w:r>
    </w:p>
    <w:p w14:paraId="329981AA">
      <w:pPr>
        <w:spacing w:line="500" w:lineRule="exact"/>
        <w:ind w:firstLine="420"/>
        <w:rPr>
          <w:color w:val="000000" w:themeColor="text1"/>
          <w:szCs w:val="20"/>
          <w:highlight w:val="none"/>
          <w14:textFill>
            <w14:solidFill>
              <w14:schemeClr w14:val="tx1"/>
            </w14:solidFill>
          </w14:textFill>
        </w:rPr>
      </w:pPr>
    </w:p>
    <w:p w14:paraId="46103684">
      <w:pPr>
        <w:spacing w:line="500" w:lineRule="exact"/>
        <w:ind w:firstLine="42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委托单位（盖章）：法定代表人（签字或盖章）：</w:t>
      </w:r>
    </w:p>
    <w:p w14:paraId="77084509">
      <w:pPr>
        <w:spacing w:line="500" w:lineRule="exact"/>
        <w:ind w:firstLine="420"/>
        <w:rPr>
          <w:color w:val="000000" w:themeColor="text1"/>
          <w:szCs w:val="20"/>
          <w:highlight w:val="none"/>
          <w14:textFill>
            <w14:solidFill>
              <w14:schemeClr w14:val="tx1"/>
            </w14:solidFill>
          </w14:textFill>
        </w:rPr>
      </w:pPr>
    </w:p>
    <w:p w14:paraId="134D575E">
      <w:pPr>
        <w:spacing w:line="500" w:lineRule="exact"/>
        <w:ind w:firstLine="42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签发日期：年月日</w:t>
      </w:r>
    </w:p>
    <w:p w14:paraId="191D769C">
      <w:pPr>
        <w:spacing w:line="500" w:lineRule="exact"/>
        <w:ind w:firstLine="422"/>
        <w:rPr>
          <w:color w:val="000000" w:themeColor="text1"/>
          <w:szCs w:val="20"/>
          <w:highlight w:val="none"/>
          <w14:textFill>
            <w14:solidFill>
              <w14:schemeClr w14:val="tx1"/>
            </w14:solidFill>
          </w14:textFill>
        </w:rPr>
      </w:pPr>
      <w:r>
        <w:rPr>
          <w:rFonts w:hint="eastAsia" w:ascii="宋体" w:hAnsi="Courier New"/>
          <w:b/>
          <w:color w:val="000000" w:themeColor="text1"/>
          <w:szCs w:val="20"/>
          <w:highlight w:val="none"/>
          <w14:textFill>
            <w14:solidFill>
              <w14:schemeClr w14:val="tx1"/>
            </w14:solidFill>
          </w14:textFill>
        </w:rPr>
        <w:t>附法定代表人与委托代理人身份证明正反面电子件。</w:t>
      </w:r>
    </w:p>
    <w:p w14:paraId="1A5C00C3">
      <w:pPr>
        <w:spacing w:line="500" w:lineRule="exact"/>
        <w:rPr>
          <w:color w:val="000000" w:themeColor="text1"/>
          <w:szCs w:val="20"/>
          <w:highlight w:val="none"/>
          <w14:textFill>
            <w14:solidFill>
              <w14:schemeClr w14:val="tx1"/>
            </w14:solidFill>
          </w14:textFill>
        </w:rPr>
      </w:pPr>
    </w:p>
    <w:p w14:paraId="5695F442">
      <w:pPr>
        <w:spacing w:line="500" w:lineRule="exact"/>
        <w:ind w:firstLine="42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说明：</w:t>
      </w:r>
    </w:p>
    <w:p w14:paraId="51C86363">
      <w:pPr>
        <w:spacing w:line="500" w:lineRule="exact"/>
        <w:ind w:firstLine="42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1．委托书内容填写应当明确、文字工整清楚，涂改无效。</w:t>
      </w:r>
    </w:p>
    <w:p w14:paraId="0F99BDE3">
      <w:pPr>
        <w:spacing w:line="500" w:lineRule="exact"/>
        <w:ind w:firstLine="42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2．委托书不得转借、转让、买卖。</w:t>
      </w:r>
    </w:p>
    <w:p w14:paraId="181656AE">
      <w:pPr>
        <w:spacing w:line="500" w:lineRule="exact"/>
        <w:ind w:firstLine="42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3．委托代理人根据授权范围，以委托单位的名义签订合同，并将此委托书提交给对方作为合同附件。</w:t>
      </w:r>
    </w:p>
    <w:p w14:paraId="2C0800F1">
      <w:pPr>
        <w:keepNext/>
        <w:keepLines/>
        <w:spacing w:before="120" w:after="120" w:line="560" w:lineRule="exact"/>
        <w:jc w:val="left"/>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clear="all"/>
      </w:r>
    </w:p>
    <w:p w14:paraId="4A18EC13">
      <w:pPr>
        <w:keepNext/>
        <w:keepLines/>
        <w:spacing w:before="120" w:after="120" w:line="560" w:lineRule="exact"/>
        <w:jc w:val="left"/>
        <w:outlineLvl w:val="1"/>
        <w:rPr>
          <w:rFonts w:hint="eastAsia" w:ascii="宋体" w:hAnsi="宋体" w:eastAsia="黑体"/>
          <w:b/>
          <w:color w:val="000000" w:themeColor="text1"/>
          <w:sz w:val="30"/>
          <w:szCs w:val="30"/>
          <w:highlight w:val="none"/>
          <w:u w:val="single"/>
          <w14:textFill>
            <w14:solidFill>
              <w14:schemeClr w14:val="tx1"/>
            </w14:solidFill>
          </w14:textFill>
        </w:rPr>
      </w:pPr>
      <w:r>
        <w:rPr>
          <w:rFonts w:hint="eastAsia" w:ascii="黑体" w:hAnsi="黑体" w:eastAsia="黑体" w:cs="宋体"/>
          <w:bCs/>
          <w:color w:val="000000" w:themeColor="text1"/>
          <w:sz w:val="24"/>
          <w:szCs w:val="28"/>
          <w:highlight w:val="none"/>
          <w14:textFill>
            <w14:solidFill>
              <w14:schemeClr w14:val="tx1"/>
            </w14:solidFill>
          </w14:textFill>
        </w:rPr>
        <w:t>格式10、商务条款偏离表</w:t>
      </w:r>
    </w:p>
    <w:p w14:paraId="39257C87">
      <w:pPr>
        <w:jc w:val="center"/>
        <w:rPr>
          <w:rFonts w:hint="eastAsia" w:ascii="黑体" w:hAnsi="黑体" w:eastAsia="黑体" w:cs="宋体"/>
          <w:bCs/>
          <w:color w:val="000000" w:themeColor="text1"/>
          <w:sz w:val="36"/>
          <w:szCs w:val="28"/>
          <w:highlight w:val="none"/>
          <w14:textFill>
            <w14:solidFill>
              <w14:schemeClr w14:val="tx1"/>
            </w14:solidFill>
          </w14:textFill>
        </w:rPr>
      </w:pPr>
      <w:r>
        <w:rPr>
          <w:rFonts w:hint="eastAsia" w:ascii="黑体" w:hAnsi="黑体" w:eastAsia="黑体" w:cs="宋体"/>
          <w:bCs/>
          <w:color w:val="000000" w:themeColor="text1"/>
          <w:sz w:val="36"/>
          <w:szCs w:val="28"/>
          <w:highlight w:val="none"/>
          <w14:textFill>
            <w14:solidFill>
              <w14:schemeClr w14:val="tx1"/>
            </w14:solidFill>
          </w14:textFill>
        </w:rPr>
        <w:t>商务条款偏离表</w:t>
      </w:r>
    </w:p>
    <w:p w14:paraId="6E2728E6">
      <w:pPr>
        <w:spacing w:line="360" w:lineRule="auto"/>
        <w:ind w:firstLine="480"/>
        <w:rPr>
          <w:rFonts w:hint="eastAsia" w:ascii="宋体" w:hAnsi="宋体"/>
          <w:b/>
          <w:bCs/>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请逐条对应采购文件“项目需求”等内容要求的商务条件，填写该表。</w:t>
      </w:r>
    </w:p>
    <w:tbl>
      <w:tblPr>
        <w:tblStyle w:val="30"/>
        <w:tblW w:w="9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774"/>
        <w:gridCol w:w="2927"/>
        <w:gridCol w:w="2444"/>
      </w:tblGrid>
      <w:tr w14:paraId="03A80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077" w:type="dxa"/>
            <w:vAlign w:val="center"/>
          </w:tcPr>
          <w:p w14:paraId="6F58E1EF">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项号</w:t>
            </w:r>
          </w:p>
        </w:tc>
        <w:tc>
          <w:tcPr>
            <w:tcW w:w="2774" w:type="dxa"/>
            <w:vAlign w:val="center"/>
          </w:tcPr>
          <w:p w14:paraId="3FE07AB2">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采购文件的商务条款</w:t>
            </w:r>
          </w:p>
        </w:tc>
        <w:tc>
          <w:tcPr>
            <w:tcW w:w="2927" w:type="dxa"/>
            <w:vAlign w:val="center"/>
          </w:tcPr>
          <w:p w14:paraId="21CFD5A8">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响应文件的商务条款</w:t>
            </w:r>
          </w:p>
        </w:tc>
        <w:tc>
          <w:tcPr>
            <w:tcW w:w="2444" w:type="dxa"/>
            <w:vAlign w:val="center"/>
          </w:tcPr>
          <w:p w14:paraId="3D446373">
            <w:pPr>
              <w:spacing w:line="360" w:lineRule="auto"/>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偏离说明</w:t>
            </w:r>
          </w:p>
        </w:tc>
      </w:tr>
      <w:tr w14:paraId="08F91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077" w:type="dxa"/>
          </w:tcPr>
          <w:p w14:paraId="6160566A">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774" w:type="dxa"/>
          </w:tcPr>
          <w:p w14:paraId="47DFFEFE">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927" w:type="dxa"/>
          </w:tcPr>
          <w:p w14:paraId="774631FC">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444" w:type="dxa"/>
          </w:tcPr>
          <w:p w14:paraId="5AF876F9">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r>
      <w:tr w14:paraId="1BF93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077" w:type="dxa"/>
          </w:tcPr>
          <w:p w14:paraId="5680891B">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774" w:type="dxa"/>
          </w:tcPr>
          <w:p w14:paraId="1C18B37E">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927" w:type="dxa"/>
          </w:tcPr>
          <w:p w14:paraId="7AAAA4B6">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444" w:type="dxa"/>
          </w:tcPr>
          <w:p w14:paraId="7F7DE64E">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r>
      <w:tr w14:paraId="611C0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077" w:type="dxa"/>
          </w:tcPr>
          <w:p w14:paraId="43068FB5">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774" w:type="dxa"/>
          </w:tcPr>
          <w:p w14:paraId="6DC3F967">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927" w:type="dxa"/>
          </w:tcPr>
          <w:p w14:paraId="1243DEC7">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444" w:type="dxa"/>
          </w:tcPr>
          <w:p w14:paraId="50C64398">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r>
      <w:tr w14:paraId="2FDD0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077" w:type="dxa"/>
          </w:tcPr>
          <w:p w14:paraId="0C2FE4C9">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774" w:type="dxa"/>
          </w:tcPr>
          <w:p w14:paraId="24689EEE">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927" w:type="dxa"/>
          </w:tcPr>
          <w:p w14:paraId="5CA5D4DE">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444" w:type="dxa"/>
          </w:tcPr>
          <w:p w14:paraId="60E442A1">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r>
      <w:tr w14:paraId="46D6F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077" w:type="dxa"/>
          </w:tcPr>
          <w:p w14:paraId="4EAC5D1D">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774" w:type="dxa"/>
          </w:tcPr>
          <w:p w14:paraId="457CF707">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927" w:type="dxa"/>
          </w:tcPr>
          <w:p w14:paraId="661DAB0C">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444" w:type="dxa"/>
          </w:tcPr>
          <w:p w14:paraId="1B37CD98">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r>
      <w:tr w14:paraId="1511C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077" w:type="dxa"/>
          </w:tcPr>
          <w:p w14:paraId="40105CAC">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774" w:type="dxa"/>
          </w:tcPr>
          <w:p w14:paraId="4EC0044E">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927" w:type="dxa"/>
          </w:tcPr>
          <w:p w14:paraId="37720BAA">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444" w:type="dxa"/>
          </w:tcPr>
          <w:p w14:paraId="2D363EBE">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r>
      <w:tr w14:paraId="26454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077" w:type="dxa"/>
          </w:tcPr>
          <w:p w14:paraId="66B9BEFA">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774" w:type="dxa"/>
          </w:tcPr>
          <w:p w14:paraId="7EE05ADA">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927" w:type="dxa"/>
          </w:tcPr>
          <w:p w14:paraId="000A5BD4">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444" w:type="dxa"/>
          </w:tcPr>
          <w:p w14:paraId="28718698">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r>
      <w:tr w14:paraId="1AD5B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077" w:type="dxa"/>
          </w:tcPr>
          <w:p w14:paraId="49B50BC1">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774" w:type="dxa"/>
          </w:tcPr>
          <w:p w14:paraId="4190B717">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927" w:type="dxa"/>
          </w:tcPr>
          <w:p w14:paraId="67CCCE3C">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444" w:type="dxa"/>
          </w:tcPr>
          <w:p w14:paraId="3710CEAE">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r>
      <w:tr w14:paraId="39F67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077" w:type="dxa"/>
          </w:tcPr>
          <w:p w14:paraId="1507A2A4">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774" w:type="dxa"/>
          </w:tcPr>
          <w:p w14:paraId="60F72134">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927" w:type="dxa"/>
          </w:tcPr>
          <w:p w14:paraId="03C1A781">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444" w:type="dxa"/>
          </w:tcPr>
          <w:p w14:paraId="3743AAA6">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r>
      <w:tr w14:paraId="4DF22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077" w:type="dxa"/>
          </w:tcPr>
          <w:p w14:paraId="3E649BDE">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774" w:type="dxa"/>
          </w:tcPr>
          <w:p w14:paraId="34BC5CC8">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927" w:type="dxa"/>
          </w:tcPr>
          <w:p w14:paraId="394022EC">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c>
          <w:tcPr>
            <w:tcW w:w="2444" w:type="dxa"/>
          </w:tcPr>
          <w:p w14:paraId="6C888F66">
            <w:pPr>
              <w:spacing w:line="360" w:lineRule="auto"/>
              <w:ind w:firstLine="480"/>
              <w:jc w:val="center"/>
              <w:rPr>
                <w:rFonts w:hint="eastAsia" w:ascii="宋体" w:hAnsi="宋体"/>
                <w:color w:val="000000" w:themeColor="text1"/>
                <w:sz w:val="24"/>
                <w:highlight w:val="none"/>
                <w14:textFill>
                  <w14:solidFill>
                    <w14:schemeClr w14:val="tx1"/>
                  </w14:solidFill>
                </w14:textFill>
              </w:rPr>
            </w:pPr>
          </w:p>
        </w:tc>
      </w:tr>
    </w:tbl>
    <w:p w14:paraId="5E3B6189">
      <w:pPr>
        <w:spacing w:line="400" w:lineRule="exact"/>
        <w:rPr>
          <w:rFonts w:hint="eastAsia" w:ascii="宋体" w:hAnsi="宋体"/>
          <w:color w:val="000000" w:themeColor="text1"/>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注：“偏离说明”填写“正偏离”“负偏离”或“无偏离”。</w:t>
      </w:r>
    </w:p>
    <w:p w14:paraId="2719B577">
      <w:pPr>
        <w:spacing w:line="360" w:lineRule="auto"/>
        <w:ind w:firstLine="480"/>
        <w:jc w:val="left"/>
        <w:rPr>
          <w:rFonts w:hint="eastAsia" w:ascii="宋体" w:hAnsi="宋体"/>
          <w:bCs/>
          <w:color w:val="000000" w:themeColor="text1"/>
          <w:sz w:val="24"/>
          <w:highlight w:val="none"/>
          <w14:textFill>
            <w14:solidFill>
              <w14:schemeClr w14:val="tx1"/>
            </w14:solidFill>
          </w14:textFill>
        </w:rPr>
      </w:pPr>
    </w:p>
    <w:p w14:paraId="205350E7">
      <w:pPr>
        <w:spacing w:line="360" w:lineRule="auto"/>
        <w:ind w:firstLine="480"/>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磋商供应商（盖章）：</w:t>
      </w:r>
    </w:p>
    <w:p w14:paraId="37536A03">
      <w:pPr>
        <w:spacing w:line="360" w:lineRule="auto"/>
        <w:ind w:firstLine="480"/>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法定代表人或委托代理人（签字或盖章）：</w:t>
      </w:r>
    </w:p>
    <w:p w14:paraId="1616C27E">
      <w:pPr>
        <w:spacing w:line="460" w:lineRule="exact"/>
        <w:ind w:firstLine="144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年     月     日 </w:t>
      </w:r>
    </w:p>
    <w:p w14:paraId="0230279B">
      <w:pPr>
        <w:keepNext/>
        <w:keepLines/>
        <w:spacing w:before="120" w:after="120" w:line="560" w:lineRule="exact"/>
        <w:jc w:val="left"/>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clear="all"/>
      </w:r>
    </w:p>
    <w:p w14:paraId="0C6C11E5">
      <w:pPr>
        <w:keepNext/>
        <w:keepLines/>
        <w:spacing w:before="120" w:after="120" w:line="360" w:lineRule="auto"/>
        <w:jc w:val="left"/>
        <w:outlineLvl w:val="1"/>
        <w:rPr>
          <w:rFonts w:hint="eastAsia" w:ascii="黑体" w:hAnsi="黑体" w:eastAsia="黑体" w:cs="宋体"/>
          <w:bCs/>
          <w:color w:val="000000" w:themeColor="text1"/>
          <w:sz w:val="24"/>
          <w:szCs w:val="28"/>
          <w:highlight w:val="none"/>
          <w14:textFill>
            <w14:solidFill>
              <w14:schemeClr w14:val="tx1"/>
            </w14:solidFill>
          </w14:textFill>
        </w:rPr>
      </w:pPr>
      <w:r>
        <w:rPr>
          <w:rFonts w:hint="eastAsia" w:ascii="黑体" w:hAnsi="黑体" w:eastAsia="黑体" w:cs="宋体"/>
          <w:bCs/>
          <w:color w:val="000000" w:themeColor="text1"/>
          <w:sz w:val="24"/>
          <w:szCs w:val="28"/>
          <w:highlight w:val="none"/>
          <w14:textFill>
            <w14:solidFill>
              <w14:schemeClr w14:val="tx1"/>
            </w14:solidFill>
          </w14:textFill>
        </w:rPr>
        <w:t>格式11、技术部分</w:t>
      </w:r>
    </w:p>
    <w:p w14:paraId="28F73498">
      <w:pPr>
        <w:pStyle w:val="85"/>
        <w:spacing w:line="360" w:lineRule="exact"/>
        <w:jc w:val="center"/>
        <w:outlineLvl w:val="0"/>
        <w:rPr>
          <w:rFonts w:hint="eastAsia" w:hAnsi="宋体" w:eastAsia="宋体" w:cs="Arial"/>
          <w:b/>
          <w:bCs/>
          <w:color w:val="000000" w:themeColor="text1"/>
          <w:sz w:val="30"/>
          <w:szCs w:val="30"/>
          <w:highlight w:val="none"/>
          <w14:textFill>
            <w14:solidFill>
              <w14:schemeClr w14:val="tx1"/>
            </w14:solidFill>
          </w14:textFill>
        </w:rPr>
      </w:pPr>
      <w:r>
        <w:rPr>
          <w:rFonts w:hint="eastAsia" w:hAnsi="宋体" w:eastAsia="宋体" w:cs="Arial"/>
          <w:b/>
          <w:bCs/>
          <w:color w:val="000000" w:themeColor="text1"/>
          <w:sz w:val="30"/>
          <w:szCs w:val="30"/>
          <w:highlight w:val="none"/>
          <w14:textFill>
            <w14:solidFill>
              <w14:schemeClr w14:val="tx1"/>
            </w14:solidFill>
          </w14:textFill>
        </w:rPr>
        <w:t>技术标</w:t>
      </w:r>
    </w:p>
    <w:p w14:paraId="2EA970BF">
      <w:pPr>
        <w:pStyle w:val="85"/>
        <w:spacing w:line="360" w:lineRule="exact"/>
        <w:jc w:val="center"/>
        <w:outlineLvl w:val="0"/>
        <w:rPr>
          <w:rFonts w:hint="eastAsia" w:hAnsi="宋体" w:cs="Arial"/>
          <w:color w:val="000000" w:themeColor="text1"/>
          <w:sz w:val="24"/>
          <w:highlight w:val="none"/>
          <w14:textFill>
            <w14:solidFill>
              <w14:schemeClr w14:val="tx1"/>
            </w14:solidFill>
          </w14:textFill>
        </w:rPr>
      </w:pPr>
      <w:r>
        <w:rPr>
          <w:rFonts w:hint="eastAsia" w:hAnsi="宋体" w:cs="Arial"/>
          <w:color w:val="000000" w:themeColor="text1"/>
          <w:sz w:val="24"/>
          <w:highlight w:val="none"/>
          <w14:textFill>
            <w14:solidFill>
              <w14:schemeClr w14:val="tx1"/>
            </w14:solidFill>
          </w14:textFill>
        </w:rPr>
        <w:t>（供应商按综合评分法中“技术部分”等内容要求自行填写，格式自定）</w:t>
      </w:r>
    </w:p>
    <w:p w14:paraId="35570932">
      <w:pPr>
        <w:pStyle w:val="85"/>
        <w:spacing w:line="360" w:lineRule="exact"/>
        <w:jc w:val="center"/>
        <w:outlineLvl w:val="0"/>
        <w:rPr>
          <w:rFonts w:hint="eastAsia" w:hAnsi="宋体" w:cs="Arial"/>
          <w:color w:val="000000" w:themeColor="text1"/>
          <w:sz w:val="24"/>
          <w:highlight w:val="none"/>
          <w14:textFill>
            <w14:solidFill>
              <w14:schemeClr w14:val="tx1"/>
            </w14:solidFill>
          </w14:textFill>
        </w:rPr>
      </w:pPr>
      <w:r>
        <w:rPr>
          <w:rFonts w:hint="eastAsia" w:hAnsi="宋体" w:cs="Arial"/>
          <w:color w:val="000000" w:themeColor="text1"/>
          <w:sz w:val="24"/>
          <w:highlight w:val="none"/>
          <w14:textFill>
            <w14:solidFill>
              <w14:schemeClr w14:val="tx1"/>
            </w14:solidFill>
          </w14:textFill>
        </w:rPr>
        <w:t>主要内容包括：</w:t>
      </w:r>
    </w:p>
    <w:p w14:paraId="67088F07">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r>
        <w:rPr>
          <w:rFonts w:hint="eastAsia" w:cs="Arial"/>
          <w:bCs/>
          <w:color w:val="000000" w:themeColor="text1"/>
          <w:sz w:val="28"/>
          <w:szCs w:val="28"/>
          <w:highlight w:val="none"/>
          <w14:textFill>
            <w14:solidFill>
              <w14:schemeClr w14:val="tx1"/>
            </w14:solidFill>
          </w14:textFill>
        </w:rPr>
        <w:t>1、项目</w:t>
      </w:r>
      <w:r>
        <w:rPr>
          <w:rFonts w:hint="eastAsia"/>
          <w:color w:val="000000" w:themeColor="text1"/>
          <w:sz w:val="28"/>
          <w:szCs w:val="28"/>
          <w:highlight w:val="none"/>
          <w14:textFill>
            <w14:solidFill>
              <w14:schemeClr w14:val="tx1"/>
            </w14:solidFill>
          </w14:textFill>
        </w:rPr>
        <w:t>理解</w:t>
      </w:r>
    </w:p>
    <w:p w14:paraId="4E63E927">
      <w:pPr>
        <w:pStyle w:val="105"/>
        <w:spacing w:before="0" w:beforeAutospacing="0" w:after="0" w:afterAutospacing="0" w:line="640" w:lineRule="exact"/>
        <w:rPr>
          <w:rFonts w:hint="eastAsia" w:eastAsia="宋体" w:cs="Arial"/>
          <w:bCs/>
          <w:color w:val="000000" w:themeColor="text1"/>
          <w:sz w:val="28"/>
          <w:szCs w:val="28"/>
          <w:highlight w:val="none"/>
          <w:lang w:eastAsia="zh-CN"/>
          <w14:textFill>
            <w14:solidFill>
              <w14:schemeClr w14:val="tx1"/>
            </w14:solidFill>
          </w14:textFill>
        </w:rPr>
      </w:pPr>
      <w:r>
        <w:rPr>
          <w:rFonts w:hint="eastAsia" w:cs="Arial"/>
          <w:bCs/>
          <w:color w:val="000000" w:themeColor="text1"/>
          <w:sz w:val="28"/>
          <w:szCs w:val="28"/>
          <w:highlight w:val="none"/>
          <w14:textFill>
            <w14:solidFill>
              <w14:schemeClr w14:val="tx1"/>
            </w14:solidFill>
          </w14:textFill>
        </w:rPr>
        <w:t>2、技术</w:t>
      </w:r>
      <w:r>
        <w:rPr>
          <w:rFonts w:hint="eastAsia" w:cs="Arial"/>
          <w:bCs/>
          <w:color w:val="000000" w:themeColor="text1"/>
          <w:sz w:val="28"/>
          <w:szCs w:val="28"/>
          <w:highlight w:val="none"/>
          <w:lang w:val="en-US" w:eastAsia="zh-CN"/>
          <w14:textFill>
            <w14:solidFill>
              <w14:schemeClr w14:val="tx1"/>
            </w14:solidFill>
          </w14:textFill>
        </w:rPr>
        <w:t>方案</w:t>
      </w:r>
    </w:p>
    <w:p w14:paraId="69F46B03">
      <w:pPr>
        <w:pStyle w:val="105"/>
        <w:spacing w:before="0" w:beforeAutospacing="0" w:after="0" w:afterAutospacing="0" w:line="640" w:lineRule="exact"/>
        <w:rPr>
          <w:rFonts w:hint="eastAsia" w:cs="Arial"/>
          <w:bCs/>
          <w:color w:val="000000" w:themeColor="text1"/>
          <w:sz w:val="28"/>
          <w:szCs w:val="28"/>
          <w:highlight w:val="none"/>
          <w:lang w:val="en-US" w:eastAsia="zh-CN"/>
          <w14:textFill>
            <w14:solidFill>
              <w14:schemeClr w14:val="tx1"/>
            </w14:solidFill>
          </w14:textFill>
        </w:rPr>
      </w:pPr>
      <w:r>
        <w:rPr>
          <w:rFonts w:hint="eastAsia" w:cs="Arial"/>
          <w:bCs/>
          <w:color w:val="000000" w:themeColor="text1"/>
          <w:sz w:val="28"/>
          <w:szCs w:val="28"/>
          <w:highlight w:val="none"/>
          <w14:textFill>
            <w14:solidFill>
              <w14:schemeClr w14:val="tx1"/>
            </w14:solidFill>
          </w14:textFill>
        </w:rPr>
        <w:t>3、</w:t>
      </w:r>
      <w:r>
        <w:rPr>
          <w:rFonts w:hint="eastAsia" w:cs="Arial"/>
          <w:bCs/>
          <w:color w:val="000000" w:themeColor="text1"/>
          <w:sz w:val="28"/>
          <w:szCs w:val="28"/>
          <w:highlight w:val="none"/>
          <w:lang w:val="en-US" w:eastAsia="zh-CN"/>
          <w14:textFill>
            <w14:solidFill>
              <w14:schemeClr w14:val="tx1"/>
            </w14:solidFill>
          </w14:textFill>
        </w:rPr>
        <w:t>质量保证措施</w:t>
      </w:r>
    </w:p>
    <w:p w14:paraId="316D321E">
      <w:pPr>
        <w:pStyle w:val="105"/>
        <w:spacing w:before="0" w:beforeAutospacing="0" w:after="0" w:afterAutospacing="0" w:line="640" w:lineRule="exact"/>
        <w:rPr>
          <w:rFonts w:hint="default" w:cs="Arial"/>
          <w:bCs/>
          <w:color w:val="000000" w:themeColor="text1"/>
          <w:sz w:val="28"/>
          <w:szCs w:val="28"/>
          <w:highlight w:val="none"/>
          <w:lang w:val="en-US" w:eastAsia="zh-CN"/>
          <w14:textFill>
            <w14:solidFill>
              <w14:schemeClr w14:val="tx1"/>
            </w14:solidFill>
          </w14:textFill>
        </w:rPr>
      </w:pPr>
      <w:r>
        <w:rPr>
          <w:rFonts w:hint="eastAsia" w:cs="Arial"/>
          <w:bCs/>
          <w:color w:val="000000" w:themeColor="text1"/>
          <w:sz w:val="28"/>
          <w:szCs w:val="28"/>
          <w:highlight w:val="none"/>
          <w:lang w:val="en-US" w:eastAsia="zh-CN"/>
          <w14:textFill>
            <w14:solidFill>
              <w14:schemeClr w14:val="tx1"/>
            </w14:solidFill>
          </w14:textFill>
        </w:rPr>
        <w:t>4、售后服务</w:t>
      </w:r>
    </w:p>
    <w:p w14:paraId="60BA36DE">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p>
    <w:p w14:paraId="62D7C840">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p>
    <w:p w14:paraId="0B2A24C8">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p>
    <w:p w14:paraId="6AD1C4DA">
      <w:pPr>
        <w:pStyle w:val="105"/>
        <w:spacing w:before="0" w:beforeAutospacing="0" w:after="0" w:afterAutospacing="0" w:line="640" w:lineRule="exact"/>
        <w:rPr>
          <w:color w:val="000000" w:themeColor="text1"/>
          <w:highlight w:val="none"/>
          <w14:textFill>
            <w14:solidFill>
              <w14:schemeClr w14:val="tx1"/>
            </w14:solidFill>
          </w14:textFill>
        </w:rPr>
      </w:pPr>
    </w:p>
    <w:p w14:paraId="0C79C1E1">
      <w:pPr>
        <w:pStyle w:val="105"/>
        <w:spacing w:before="0" w:beforeAutospacing="0" w:after="0" w:afterAutospacing="0" w:line="640" w:lineRule="exact"/>
        <w:rPr>
          <w:color w:val="000000" w:themeColor="text1"/>
          <w:highlight w:val="none"/>
          <w14:textFill>
            <w14:solidFill>
              <w14:schemeClr w14:val="tx1"/>
            </w14:solidFill>
          </w14:textFill>
        </w:rPr>
      </w:pPr>
    </w:p>
    <w:p w14:paraId="360F90C2">
      <w:pPr>
        <w:pStyle w:val="105"/>
        <w:spacing w:before="0" w:beforeAutospacing="0" w:after="0" w:afterAutospacing="0" w:line="640" w:lineRule="exact"/>
        <w:rPr>
          <w:color w:val="000000" w:themeColor="text1"/>
          <w:highlight w:val="none"/>
          <w14:textFill>
            <w14:solidFill>
              <w14:schemeClr w14:val="tx1"/>
            </w14:solidFill>
          </w14:textFill>
        </w:rPr>
      </w:pPr>
    </w:p>
    <w:p w14:paraId="0E3128EA">
      <w:pPr>
        <w:pStyle w:val="105"/>
        <w:spacing w:before="0" w:beforeAutospacing="0" w:after="0" w:afterAutospacing="0" w:line="640" w:lineRule="exact"/>
        <w:rPr>
          <w:color w:val="000000" w:themeColor="text1"/>
          <w:highlight w:val="none"/>
          <w14:textFill>
            <w14:solidFill>
              <w14:schemeClr w14:val="tx1"/>
            </w14:solidFill>
          </w14:textFill>
        </w:rPr>
      </w:pPr>
    </w:p>
    <w:p w14:paraId="0EFB4299">
      <w:pPr>
        <w:pStyle w:val="105"/>
        <w:spacing w:before="0" w:beforeAutospacing="0" w:after="0" w:afterAutospacing="0" w:line="640" w:lineRule="exact"/>
        <w:rPr>
          <w:color w:val="000000" w:themeColor="text1"/>
          <w:highlight w:val="none"/>
          <w14:textFill>
            <w14:solidFill>
              <w14:schemeClr w14:val="tx1"/>
            </w14:solidFill>
          </w14:textFill>
        </w:rPr>
      </w:pPr>
    </w:p>
    <w:p w14:paraId="583693CA">
      <w:pPr>
        <w:pStyle w:val="105"/>
        <w:spacing w:before="0" w:beforeAutospacing="0" w:after="0" w:afterAutospacing="0" w:line="640" w:lineRule="exact"/>
        <w:rPr>
          <w:color w:val="000000" w:themeColor="text1"/>
          <w:highlight w:val="none"/>
          <w14:textFill>
            <w14:solidFill>
              <w14:schemeClr w14:val="tx1"/>
            </w14:solidFill>
          </w14:textFill>
        </w:rPr>
      </w:pPr>
    </w:p>
    <w:p w14:paraId="40D08CAA">
      <w:pPr>
        <w:pStyle w:val="105"/>
        <w:spacing w:before="0" w:beforeAutospacing="0" w:after="0" w:afterAutospacing="0" w:line="640" w:lineRule="exact"/>
        <w:rPr>
          <w:color w:val="000000" w:themeColor="text1"/>
          <w:highlight w:val="none"/>
          <w14:textFill>
            <w14:solidFill>
              <w14:schemeClr w14:val="tx1"/>
            </w14:solidFill>
          </w14:textFill>
        </w:rPr>
      </w:pPr>
    </w:p>
    <w:p w14:paraId="1BB13F42">
      <w:pPr>
        <w:pStyle w:val="105"/>
        <w:spacing w:before="0" w:beforeAutospacing="0" w:after="0" w:afterAutospacing="0" w:line="640" w:lineRule="exact"/>
        <w:rPr>
          <w:color w:val="000000" w:themeColor="text1"/>
          <w:highlight w:val="none"/>
          <w14:textFill>
            <w14:solidFill>
              <w14:schemeClr w14:val="tx1"/>
            </w14:solidFill>
          </w14:textFill>
        </w:rPr>
      </w:pPr>
    </w:p>
    <w:p w14:paraId="79D49739">
      <w:pPr>
        <w:pStyle w:val="105"/>
        <w:spacing w:before="0" w:beforeAutospacing="0" w:after="0" w:afterAutospacing="0" w:line="640" w:lineRule="exact"/>
        <w:rPr>
          <w:color w:val="000000" w:themeColor="text1"/>
          <w:highlight w:val="none"/>
          <w14:textFill>
            <w14:solidFill>
              <w14:schemeClr w14:val="tx1"/>
            </w14:solidFill>
          </w14:textFill>
        </w:rPr>
      </w:pPr>
    </w:p>
    <w:p w14:paraId="6BBA5426">
      <w:pPr>
        <w:pStyle w:val="105"/>
        <w:spacing w:before="0" w:beforeAutospacing="0" w:after="0" w:afterAutospacing="0" w:line="640" w:lineRule="exact"/>
        <w:rPr>
          <w:color w:val="000000" w:themeColor="text1"/>
          <w:highlight w:val="none"/>
          <w14:textFill>
            <w14:solidFill>
              <w14:schemeClr w14:val="tx1"/>
            </w14:solidFill>
          </w14:textFill>
        </w:rPr>
      </w:pPr>
    </w:p>
    <w:p w14:paraId="663B2C1D">
      <w:pPr>
        <w:pStyle w:val="105"/>
        <w:spacing w:before="0" w:beforeAutospacing="0" w:after="0" w:afterAutospacing="0" w:line="640" w:lineRule="exact"/>
        <w:rPr>
          <w:color w:val="000000" w:themeColor="text1"/>
          <w:highlight w:val="none"/>
          <w14:textFill>
            <w14:solidFill>
              <w14:schemeClr w14:val="tx1"/>
            </w14:solidFill>
          </w14:textFill>
        </w:rPr>
      </w:pPr>
    </w:p>
    <w:p w14:paraId="07184D8C">
      <w:pPr>
        <w:pStyle w:val="105"/>
        <w:spacing w:before="0" w:beforeAutospacing="0" w:after="0" w:afterAutospacing="0" w:line="640" w:lineRule="exact"/>
        <w:rPr>
          <w:color w:val="000000" w:themeColor="text1"/>
          <w:highlight w:val="none"/>
          <w14:textFill>
            <w14:solidFill>
              <w14:schemeClr w14:val="tx1"/>
            </w14:solidFill>
          </w14:textFill>
        </w:rPr>
      </w:pPr>
    </w:p>
    <w:p w14:paraId="4A63B4BF">
      <w:pPr>
        <w:pStyle w:val="105"/>
        <w:spacing w:before="0" w:beforeAutospacing="0" w:after="0" w:afterAutospacing="0" w:line="640" w:lineRule="exact"/>
        <w:rPr>
          <w:color w:val="000000" w:themeColor="text1"/>
          <w:highlight w:val="none"/>
          <w14:textFill>
            <w14:solidFill>
              <w14:schemeClr w14:val="tx1"/>
            </w14:solidFill>
          </w14:textFill>
        </w:rPr>
      </w:pPr>
    </w:p>
    <w:p w14:paraId="6E19E8C3">
      <w:pPr>
        <w:keepNext/>
        <w:keepLines/>
        <w:spacing w:before="120" w:after="120" w:line="360" w:lineRule="auto"/>
        <w:jc w:val="left"/>
        <w:outlineLvl w:val="1"/>
        <w:rPr>
          <w:rFonts w:cs="Arial"/>
          <w:b/>
          <w:color w:val="000000" w:themeColor="text1"/>
          <w:sz w:val="30"/>
          <w:szCs w:val="30"/>
          <w:highlight w:val="none"/>
          <w14:textFill>
            <w14:solidFill>
              <w14:schemeClr w14:val="tx1"/>
            </w14:solidFill>
          </w14:textFill>
        </w:rPr>
      </w:pPr>
      <w:r>
        <w:rPr>
          <w:rFonts w:hint="eastAsia" w:ascii="黑体" w:hAnsi="黑体" w:eastAsia="黑体" w:cs="宋体"/>
          <w:bCs/>
          <w:color w:val="000000" w:themeColor="text1"/>
          <w:sz w:val="24"/>
          <w:szCs w:val="28"/>
          <w:highlight w:val="none"/>
          <w14:textFill>
            <w14:solidFill>
              <w14:schemeClr w14:val="tx1"/>
            </w14:solidFill>
          </w14:textFill>
        </w:rPr>
        <w:t>格式12、商务部分</w:t>
      </w:r>
    </w:p>
    <w:p w14:paraId="730377D3">
      <w:pPr>
        <w:pStyle w:val="85"/>
        <w:spacing w:line="360" w:lineRule="exact"/>
        <w:jc w:val="center"/>
        <w:outlineLvl w:val="0"/>
        <w:rPr>
          <w:rFonts w:hint="eastAsia" w:hAnsi="宋体" w:cs="Arial"/>
          <w:b/>
          <w:bCs/>
          <w:color w:val="000000" w:themeColor="text1"/>
          <w:sz w:val="30"/>
          <w:szCs w:val="30"/>
          <w:highlight w:val="none"/>
          <w14:textFill>
            <w14:solidFill>
              <w14:schemeClr w14:val="tx1"/>
            </w14:solidFill>
          </w14:textFill>
        </w:rPr>
      </w:pPr>
      <w:bookmarkStart w:id="114" w:name="_Toc47536905"/>
      <w:bookmarkEnd w:id="114"/>
    </w:p>
    <w:p w14:paraId="6718C493">
      <w:pPr>
        <w:pStyle w:val="85"/>
        <w:spacing w:line="360" w:lineRule="exact"/>
        <w:jc w:val="center"/>
        <w:outlineLvl w:val="0"/>
        <w:rPr>
          <w:rFonts w:hint="eastAsia" w:hAnsi="宋体" w:eastAsia="宋体" w:cs="Arial"/>
          <w:b/>
          <w:bCs/>
          <w:color w:val="000000" w:themeColor="text1"/>
          <w:sz w:val="30"/>
          <w:szCs w:val="30"/>
          <w:highlight w:val="none"/>
          <w14:textFill>
            <w14:solidFill>
              <w14:schemeClr w14:val="tx1"/>
            </w14:solidFill>
          </w14:textFill>
        </w:rPr>
      </w:pPr>
      <w:r>
        <w:rPr>
          <w:rFonts w:hint="eastAsia" w:hAnsi="宋体" w:cs="Arial"/>
          <w:b/>
          <w:bCs/>
          <w:color w:val="000000" w:themeColor="text1"/>
          <w:sz w:val="30"/>
          <w:szCs w:val="30"/>
          <w:highlight w:val="none"/>
          <w14:textFill>
            <w14:solidFill>
              <w14:schemeClr w14:val="tx1"/>
            </w14:solidFill>
          </w14:textFill>
        </w:rPr>
        <w:t>商务标</w:t>
      </w:r>
    </w:p>
    <w:p w14:paraId="3C3A1D09">
      <w:pPr>
        <w:pStyle w:val="85"/>
        <w:spacing w:line="360" w:lineRule="exact"/>
        <w:jc w:val="center"/>
        <w:outlineLvl w:val="0"/>
        <w:rPr>
          <w:rFonts w:hint="eastAsia" w:hAnsi="宋体" w:cs="Arial"/>
          <w:b/>
          <w:bCs/>
          <w:color w:val="000000" w:themeColor="text1"/>
          <w:highlight w:val="none"/>
          <w14:textFill>
            <w14:solidFill>
              <w14:schemeClr w14:val="tx1"/>
            </w14:solidFill>
          </w14:textFill>
        </w:rPr>
      </w:pPr>
      <w:bookmarkStart w:id="115" w:name="_Toc47536906"/>
      <w:r>
        <w:rPr>
          <w:rFonts w:hAnsi="宋体" w:cs="Arial"/>
          <w:b/>
          <w:bCs/>
          <w:color w:val="000000" w:themeColor="text1"/>
          <w:highlight w:val="none"/>
          <w14:textFill>
            <w14:solidFill>
              <w14:schemeClr w14:val="tx1"/>
            </w14:solidFill>
          </w14:textFill>
        </w:rPr>
        <w:t>（内容及格式依据评标需提供的相关内容自拟）</w:t>
      </w:r>
      <w:bookmarkEnd w:id="115"/>
    </w:p>
    <w:p w14:paraId="1C78AFBF">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r>
        <w:rPr>
          <w:rFonts w:hint="eastAsia" w:cs="Arial"/>
          <w:bCs/>
          <w:color w:val="000000" w:themeColor="text1"/>
          <w:sz w:val="28"/>
          <w:szCs w:val="28"/>
          <w:highlight w:val="none"/>
          <w14:textFill>
            <w14:solidFill>
              <w14:schemeClr w14:val="tx1"/>
            </w14:solidFill>
          </w14:textFill>
        </w:rPr>
        <w:t>主要</w:t>
      </w:r>
      <w:r>
        <w:rPr>
          <w:rFonts w:cs="Arial"/>
          <w:bCs/>
          <w:color w:val="000000" w:themeColor="text1"/>
          <w:sz w:val="28"/>
          <w:szCs w:val="28"/>
          <w:highlight w:val="none"/>
          <w14:textFill>
            <w14:solidFill>
              <w14:schemeClr w14:val="tx1"/>
            </w14:solidFill>
          </w14:textFill>
        </w:rPr>
        <w:t>包括</w:t>
      </w:r>
    </w:p>
    <w:p w14:paraId="5CFB052E">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r>
        <w:rPr>
          <w:rFonts w:hint="eastAsia" w:cs="Arial"/>
          <w:bCs/>
          <w:color w:val="000000" w:themeColor="text1"/>
          <w:sz w:val="28"/>
          <w:szCs w:val="28"/>
          <w:highlight w:val="none"/>
          <w14:textFill>
            <w14:solidFill>
              <w14:schemeClr w14:val="tx1"/>
            </w14:solidFill>
          </w14:textFill>
        </w:rPr>
        <w:t>1、</w:t>
      </w:r>
      <w:r>
        <w:rPr>
          <w:color w:val="000000" w:themeColor="text1"/>
          <w:sz w:val="28"/>
          <w:szCs w:val="28"/>
          <w:highlight w:val="none"/>
          <w14:textFill>
            <w14:solidFill>
              <w14:schemeClr w14:val="tx1"/>
            </w14:solidFill>
          </w14:textFill>
        </w:rPr>
        <w:t>企业</w:t>
      </w:r>
      <w:r>
        <w:rPr>
          <w:rFonts w:hint="eastAsia"/>
          <w:color w:val="000000" w:themeColor="text1"/>
          <w:sz w:val="28"/>
          <w:szCs w:val="28"/>
          <w:highlight w:val="none"/>
          <w14:textFill>
            <w14:solidFill>
              <w14:schemeClr w14:val="tx1"/>
            </w14:solidFill>
          </w14:textFill>
        </w:rPr>
        <w:t>实力</w:t>
      </w:r>
    </w:p>
    <w:p w14:paraId="2502AAE7">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r>
        <w:rPr>
          <w:rFonts w:hint="eastAsia" w:cs="Arial"/>
          <w:bCs/>
          <w:color w:val="000000" w:themeColor="text1"/>
          <w:sz w:val="28"/>
          <w:szCs w:val="28"/>
          <w:highlight w:val="none"/>
          <w14:textFill>
            <w14:solidFill>
              <w14:schemeClr w14:val="tx1"/>
            </w14:solidFill>
          </w14:textFill>
        </w:rPr>
        <w:t>2、项目团队</w:t>
      </w:r>
      <w:r>
        <w:rPr>
          <w:rFonts w:hint="eastAsia"/>
          <w:color w:val="000000" w:themeColor="text1"/>
          <w:sz w:val="28"/>
          <w:szCs w:val="28"/>
          <w:highlight w:val="none"/>
          <w14:textFill>
            <w14:solidFill>
              <w14:schemeClr w14:val="tx1"/>
            </w14:solidFill>
          </w14:textFill>
        </w:rPr>
        <w:t>人员配备</w:t>
      </w:r>
    </w:p>
    <w:p w14:paraId="726316B0">
      <w:pPr>
        <w:pStyle w:val="105"/>
        <w:spacing w:before="0" w:beforeAutospacing="0" w:after="0" w:afterAutospacing="0" w:line="640" w:lineRule="exact"/>
        <w:rPr>
          <w:color w:val="000000" w:themeColor="text1"/>
          <w:sz w:val="28"/>
          <w:szCs w:val="28"/>
          <w:highlight w:val="none"/>
          <w14:textFill>
            <w14:solidFill>
              <w14:schemeClr w14:val="tx1"/>
            </w14:solidFill>
          </w14:textFill>
        </w:rPr>
      </w:pPr>
      <w:r>
        <w:rPr>
          <w:rFonts w:hint="eastAsia" w:cs="Arial"/>
          <w:bCs/>
          <w:color w:val="000000" w:themeColor="text1"/>
          <w:sz w:val="28"/>
          <w:szCs w:val="28"/>
          <w:highlight w:val="none"/>
          <w14:textFill>
            <w14:solidFill>
              <w14:schemeClr w14:val="tx1"/>
            </w14:solidFill>
          </w14:textFill>
        </w:rPr>
        <w:t>3、</w:t>
      </w:r>
      <w:r>
        <w:rPr>
          <w:rFonts w:hint="eastAsia"/>
          <w:color w:val="000000" w:themeColor="text1"/>
          <w:sz w:val="28"/>
          <w:szCs w:val="28"/>
          <w:highlight w:val="none"/>
          <w14:textFill>
            <w14:solidFill>
              <w14:schemeClr w14:val="tx1"/>
            </w14:solidFill>
          </w14:textFill>
        </w:rPr>
        <w:t>类似业绩</w:t>
      </w:r>
    </w:p>
    <w:p w14:paraId="30658B84">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p>
    <w:p w14:paraId="0F0B0283">
      <w:pPr>
        <w:pStyle w:val="105"/>
        <w:spacing w:before="0" w:beforeAutospacing="0" w:after="0" w:afterAutospacing="0" w:line="640" w:lineRule="exact"/>
        <w:rPr>
          <w:rFonts w:hint="eastAsia" w:cs="Arial"/>
          <w:bCs/>
          <w:color w:val="000000" w:themeColor="text1"/>
          <w:sz w:val="28"/>
          <w:szCs w:val="28"/>
          <w:highlight w:val="none"/>
          <w14:textFill>
            <w14:solidFill>
              <w14:schemeClr w14:val="tx1"/>
            </w14:solidFill>
          </w14:textFill>
        </w:rPr>
      </w:pPr>
    </w:p>
    <w:p w14:paraId="42A60D3C">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p>
    <w:p w14:paraId="77569F2B">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p>
    <w:p w14:paraId="512535CC">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p>
    <w:p w14:paraId="1B8DB2A5">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p>
    <w:p w14:paraId="260B2E1F">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p>
    <w:p w14:paraId="15F52E5C">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p>
    <w:p w14:paraId="7A0043C1">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p>
    <w:p w14:paraId="77343620">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p>
    <w:p w14:paraId="290D62F0">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p>
    <w:p w14:paraId="019947AA">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p>
    <w:p w14:paraId="705EFA41">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p>
    <w:p w14:paraId="06B383FB">
      <w:pPr>
        <w:pStyle w:val="105"/>
        <w:spacing w:before="0" w:beforeAutospacing="0" w:after="0" w:afterAutospacing="0" w:line="640" w:lineRule="exact"/>
        <w:rPr>
          <w:rFonts w:cs="Arial"/>
          <w:bCs/>
          <w:color w:val="000000" w:themeColor="text1"/>
          <w:sz w:val="28"/>
          <w:szCs w:val="28"/>
          <w:highlight w:val="none"/>
          <w14:textFill>
            <w14:solidFill>
              <w14:schemeClr w14:val="tx1"/>
            </w14:solidFill>
          </w14:textFill>
        </w:rPr>
      </w:pPr>
    </w:p>
    <w:p w14:paraId="2FDAF6A5">
      <w:pPr>
        <w:spacing w:line="360" w:lineRule="auto"/>
        <w:rPr>
          <w:rFonts w:hint="eastAsia" w:ascii="黑体" w:hAnsi="黑体" w:eastAsia="黑体" w:cs="宋体"/>
          <w:bCs/>
          <w:color w:val="000000" w:themeColor="text1"/>
          <w:sz w:val="36"/>
          <w:szCs w:val="28"/>
          <w:highlight w:val="none"/>
          <w14:textFill>
            <w14:solidFill>
              <w14:schemeClr w14:val="tx1"/>
            </w14:solidFill>
          </w14:textFill>
        </w:rPr>
      </w:pPr>
    </w:p>
    <w:p w14:paraId="7E34F633">
      <w:pPr>
        <w:spacing w:line="360" w:lineRule="auto"/>
        <w:rPr>
          <w:rFonts w:hint="eastAsia" w:ascii="黑体" w:hAnsi="黑体" w:eastAsia="黑体" w:cs="宋体"/>
          <w:bCs/>
          <w:color w:val="000000" w:themeColor="text1"/>
          <w:sz w:val="36"/>
          <w:szCs w:val="28"/>
          <w:highlight w:val="none"/>
          <w14:textFill>
            <w14:solidFill>
              <w14:schemeClr w14:val="tx1"/>
            </w14:solidFill>
          </w14:textFill>
        </w:rPr>
      </w:pPr>
    </w:p>
    <w:p w14:paraId="50D5EFB2">
      <w:pPr>
        <w:spacing w:line="360" w:lineRule="auto"/>
        <w:jc w:val="center"/>
        <w:rPr>
          <w:rFonts w:hint="eastAsia" w:ascii="黑体" w:hAnsi="黑体" w:eastAsia="黑体" w:cs="宋体"/>
          <w:bCs/>
          <w:color w:val="000000" w:themeColor="text1"/>
          <w:sz w:val="36"/>
          <w:szCs w:val="28"/>
          <w:highlight w:val="none"/>
          <w14:textFill>
            <w14:solidFill>
              <w14:schemeClr w14:val="tx1"/>
            </w14:solidFill>
          </w14:textFill>
        </w:rPr>
      </w:pPr>
      <w:r>
        <w:rPr>
          <w:rFonts w:hint="eastAsia" w:ascii="黑体" w:hAnsi="黑体" w:eastAsia="黑体" w:cs="宋体"/>
          <w:bCs/>
          <w:color w:val="000000" w:themeColor="text1"/>
          <w:sz w:val="36"/>
          <w:szCs w:val="28"/>
          <w:highlight w:val="none"/>
          <w14:textFill>
            <w14:solidFill>
              <w14:schemeClr w14:val="tx1"/>
            </w14:solidFill>
          </w14:textFill>
        </w:rPr>
        <w:t>1、“企业实力”证书一览表</w:t>
      </w:r>
    </w:p>
    <w:tbl>
      <w:tblPr>
        <w:tblStyle w:val="3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0"/>
        <w:gridCol w:w="2959"/>
        <w:gridCol w:w="2568"/>
        <w:gridCol w:w="1985"/>
      </w:tblGrid>
      <w:tr w14:paraId="64C24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270" w:type="dxa"/>
            <w:vAlign w:val="center"/>
          </w:tcPr>
          <w:p w14:paraId="3A597288">
            <w:pPr>
              <w:spacing w:line="360" w:lineRule="auto"/>
              <w:jc w:val="center"/>
              <w:rPr>
                <w:rFonts w:hint="eastAsia"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序号</w:t>
            </w:r>
          </w:p>
        </w:tc>
        <w:tc>
          <w:tcPr>
            <w:tcW w:w="2959" w:type="dxa"/>
            <w:vAlign w:val="center"/>
          </w:tcPr>
          <w:p w14:paraId="148B9058">
            <w:pPr>
              <w:spacing w:line="360" w:lineRule="auto"/>
              <w:jc w:val="center"/>
              <w:rPr>
                <w:rFonts w:hint="eastAsia"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证书名称</w:t>
            </w:r>
          </w:p>
        </w:tc>
        <w:tc>
          <w:tcPr>
            <w:tcW w:w="2568" w:type="dxa"/>
            <w:vAlign w:val="center"/>
          </w:tcPr>
          <w:p w14:paraId="492D37A4">
            <w:pPr>
              <w:spacing w:line="360" w:lineRule="auto"/>
              <w:jc w:val="center"/>
              <w:rPr>
                <w:rFonts w:hint="eastAsia"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获得时间</w:t>
            </w:r>
          </w:p>
        </w:tc>
        <w:tc>
          <w:tcPr>
            <w:tcW w:w="1985" w:type="dxa"/>
            <w:vAlign w:val="center"/>
          </w:tcPr>
          <w:p w14:paraId="66BC66D7">
            <w:pPr>
              <w:spacing w:line="360" w:lineRule="auto"/>
              <w:jc w:val="center"/>
              <w:rPr>
                <w:rFonts w:hint="eastAsia"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备注</w:t>
            </w:r>
          </w:p>
        </w:tc>
      </w:tr>
      <w:tr w14:paraId="33F36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270" w:type="dxa"/>
            <w:vAlign w:val="center"/>
          </w:tcPr>
          <w:p w14:paraId="0BE7D82F">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959" w:type="dxa"/>
            <w:vAlign w:val="center"/>
          </w:tcPr>
          <w:p w14:paraId="585D496E">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568" w:type="dxa"/>
            <w:vAlign w:val="center"/>
          </w:tcPr>
          <w:p w14:paraId="0DD6F04F">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85" w:type="dxa"/>
            <w:vAlign w:val="center"/>
          </w:tcPr>
          <w:p w14:paraId="09CDB708">
            <w:pPr>
              <w:spacing w:line="360" w:lineRule="auto"/>
              <w:jc w:val="center"/>
              <w:rPr>
                <w:rFonts w:hint="eastAsia" w:ascii="宋体" w:hAnsi="宋体"/>
                <w:color w:val="000000" w:themeColor="text1"/>
                <w:sz w:val="28"/>
                <w:highlight w:val="none"/>
                <w14:textFill>
                  <w14:solidFill>
                    <w14:schemeClr w14:val="tx1"/>
                  </w14:solidFill>
                </w14:textFill>
              </w:rPr>
            </w:pPr>
          </w:p>
        </w:tc>
      </w:tr>
      <w:tr w14:paraId="2C284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270" w:type="dxa"/>
            <w:vAlign w:val="center"/>
          </w:tcPr>
          <w:p w14:paraId="1BD493CD">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959" w:type="dxa"/>
            <w:vAlign w:val="center"/>
          </w:tcPr>
          <w:p w14:paraId="4536DDF6">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568" w:type="dxa"/>
            <w:vAlign w:val="center"/>
          </w:tcPr>
          <w:p w14:paraId="64EE12F0">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85" w:type="dxa"/>
            <w:vAlign w:val="center"/>
          </w:tcPr>
          <w:p w14:paraId="1C596299">
            <w:pPr>
              <w:spacing w:line="360" w:lineRule="auto"/>
              <w:jc w:val="center"/>
              <w:rPr>
                <w:rFonts w:hint="eastAsia" w:ascii="宋体" w:hAnsi="宋体"/>
                <w:color w:val="000000" w:themeColor="text1"/>
                <w:sz w:val="28"/>
                <w:highlight w:val="none"/>
                <w14:textFill>
                  <w14:solidFill>
                    <w14:schemeClr w14:val="tx1"/>
                  </w14:solidFill>
                </w14:textFill>
              </w:rPr>
            </w:pPr>
          </w:p>
        </w:tc>
      </w:tr>
      <w:tr w14:paraId="78556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270" w:type="dxa"/>
            <w:vAlign w:val="center"/>
          </w:tcPr>
          <w:p w14:paraId="1F31F754">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959" w:type="dxa"/>
            <w:vAlign w:val="center"/>
          </w:tcPr>
          <w:p w14:paraId="5AEA1F37">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568" w:type="dxa"/>
            <w:vAlign w:val="center"/>
          </w:tcPr>
          <w:p w14:paraId="62BC68AE">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85" w:type="dxa"/>
            <w:vAlign w:val="center"/>
          </w:tcPr>
          <w:p w14:paraId="7108C408">
            <w:pPr>
              <w:spacing w:line="360" w:lineRule="auto"/>
              <w:jc w:val="center"/>
              <w:rPr>
                <w:rFonts w:hint="eastAsia" w:ascii="宋体" w:hAnsi="宋体"/>
                <w:color w:val="000000" w:themeColor="text1"/>
                <w:sz w:val="28"/>
                <w:highlight w:val="none"/>
                <w14:textFill>
                  <w14:solidFill>
                    <w14:schemeClr w14:val="tx1"/>
                  </w14:solidFill>
                </w14:textFill>
              </w:rPr>
            </w:pPr>
          </w:p>
        </w:tc>
      </w:tr>
      <w:tr w14:paraId="6F578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270" w:type="dxa"/>
            <w:vAlign w:val="center"/>
          </w:tcPr>
          <w:p w14:paraId="000B075E">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959" w:type="dxa"/>
            <w:vAlign w:val="center"/>
          </w:tcPr>
          <w:p w14:paraId="42265539">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568" w:type="dxa"/>
            <w:vAlign w:val="center"/>
          </w:tcPr>
          <w:p w14:paraId="53A04EC3">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85" w:type="dxa"/>
            <w:vAlign w:val="center"/>
          </w:tcPr>
          <w:p w14:paraId="47FA7B43">
            <w:pPr>
              <w:spacing w:line="360" w:lineRule="auto"/>
              <w:jc w:val="center"/>
              <w:rPr>
                <w:rFonts w:hint="eastAsia" w:ascii="宋体" w:hAnsi="宋体"/>
                <w:color w:val="000000" w:themeColor="text1"/>
                <w:sz w:val="28"/>
                <w:highlight w:val="none"/>
                <w14:textFill>
                  <w14:solidFill>
                    <w14:schemeClr w14:val="tx1"/>
                  </w14:solidFill>
                </w14:textFill>
              </w:rPr>
            </w:pPr>
          </w:p>
        </w:tc>
      </w:tr>
      <w:tr w14:paraId="72212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270" w:type="dxa"/>
            <w:vAlign w:val="center"/>
          </w:tcPr>
          <w:p w14:paraId="0CC1C861">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959" w:type="dxa"/>
            <w:vAlign w:val="center"/>
          </w:tcPr>
          <w:p w14:paraId="0130E95D">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568" w:type="dxa"/>
            <w:vAlign w:val="center"/>
          </w:tcPr>
          <w:p w14:paraId="4C754A22">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85" w:type="dxa"/>
            <w:vAlign w:val="center"/>
          </w:tcPr>
          <w:p w14:paraId="4AA9E0C8">
            <w:pPr>
              <w:spacing w:line="360" w:lineRule="auto"/>
              <w:jc w:val="center"/>
              <w:rPr>
                <w:rFonts w:hint="eastAsia" w:ascii="宋体" w:hAnsi="宋体"/>
                <w:color w:val="000000" w:themeColor="text1"/>
                <w:sz w:val="28"/>
                <w:highlight w:val="none"/>
                <w14:textFill>
                  <w14:solidFill>
                    <w14:schemeClr w14:val="tx1"/>
                  </w14:solidFill>
                </w14:textFill>
              </w:rPr>
            </w:pPr>
          </w:p>
        </w:tc>
      </w:tr>
      <w:tr w14:paraId="3BE0B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270" w:type="dxa"/>
            <w:vAlign w:val="center"/>
          </w:tcPr>
          <w:p w14:paraId="7C509E30">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959" w:type="dxa"/>
            <w:vAlign w:val="center"/>
          </w:tcPr>
          <w:p w14:paraId="3BD1940B">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568" w:type="dxa"/>
            <w:vAlign w:val="center"/>
          </w:tcPr>
          <w:p w14:paraId="72294688">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85" w:type="dxa"/>
            <w:vAlign w:val="center"/>
          </w:tcPr>
          <w:p w14:paraId="3483B5C2">
            <w:pPr>
              <w:spacing w:line="360" w:lineRule="auto"/>
              <w:jc w:val="center"/>
              <w:rPr>
                <w:rFonts w:hint="eastAsia" w:ascii="宋体" w:hAnsi="宋体"/>
                <w:color w:val="000000" w:themeColor="text1"/>
                <w:sz w:val="28"/>
                <w:highlight w:val="none"/>
                <w14:textFill>
                  <w14:solidFill>
                    <w14:schemeClr w14:val="tx1"/>
                  </w14:solidFill>
                </w14:textFill>
              </w:rPr>
            </w:pPr>
          </w:p>
        </w:tc>
      </w:tr>
      <w:tr w14:paraId="43429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270" w:type="dxa"/>
            <w:vAlign w:val="center"/>
          </w:tcPr>
          <w:p w14:paraId="361DC5D2">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959" w:type="dxa"/>
            <w:vAlign w:val="center"/>
          </w:tcPr>
          <w:p w14:paraId="2F3AE77A">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568" w:type="dxa"/>
            <w:vAlign w:val="center"/>
          </w:tcPr>
          <w:p w14:paraId="01CEF32A">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85" w:type="dxa"/>
            <w:vAlign w:val="center"/>
          </w:tcPr>
          <w:p w14:paraId="7B533C70">
            <w:pPr>
              <w:spacing w:line="360" w:lineRule="auto"/>
              <w:jc w:val="center"/>
              <w:rPr>
                <w:rFonts w:hint="eastAsia" w:ascii="宋体" w:hAnsi="宋体"/>
                <w:color w:val="000000" w:themeColor="text1"/>
                <w:sz w:val="28"/>
                <w:highlight w:val="none"/>
                <w14:textFill>
                  <w14:solidFill>
                    <w14:schemeClr w14:val="tx1"/>
                  </w14:solidFill>
                </w14:textFill>
              </w:rPr>
            </w:pPr>
          </w:p>
        </w:tc>
      </w:tr>
      <w:tr w14:paraId="45BFB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270" w:type="dxa"/>
            <w:vAlign w:val="center"/>
          </w:tcPr>
          <w:p w14:paraId="6DDAE61E">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959" w:type="dxa"/>
            <w:vAlign w:val="center"/>
          </w:tcPr>
          <w:p w14:paraId="01BAF74D">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568" w:type="dxa"/>
            <w:vAlign w:val="center"/>
          </w:tcPr>
          <w:p w14:paraId="7CADF5BF">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85" w:type="dxa"/>
            <w:vAlign w:val="center"/>
          </w:tcPr>
          <w:p w14:paraId="38B9AA1C">
            <w:pPr>
              <w:spacing w:line="360" w:lineRule="auto"/>
              <w:jc w:val="center"/>
              <w:rPr>
                <w:rFonts w:hint="eastAsia" w:ascii="宋体" w:hAnsi="宋体"/>
                <w:color w:val="000000" w:themeColor="text1"/>
                <w:sz w:val="28"/>
                <w:highlight w:val="none"/>
                <w14:textFill>
                  <w14:solidFill>
                    <w14:schemeClr w14:val="tx1"/>
                  </w14:solidFill>
                </w14:textFill>
              </w:rPr>
            </w:pPr>
          </w:p>
        </w:tc>
      </w:tr>
      <w:tr w14:paraId="75353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270" w:type="dxa"/>
            <w:vAlign w:val="center"/>
          </w:tcPr>
          <w:p w14:paraId="672FFEB6">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959" w:type="dxa"/>
            <w:vAlign w:val="center"/>
          </w:tcPr>
          <w:p w14:paraId="374B86A0">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568" w:type="dxa"/>
            <w:vAlign w:val="center"/>
          </w:tcPr>
          <w:p w14:paraId="6778814A">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85" w:type="dxa"/>
            <w:vAlign w:val="center"/>
          </w:tcPr>
          <w:p w14:paraId="1504D392">
            <w:pPr>
              <w:spacing w:line="360" w:lineRule="auto"/>
              <w:jc w:val="center"/>
              <w:rPr>
                <w:rFonts w:hint="eastAsia" w:ascii="宋体" w:hAnsi="宋体"/>
                <w:color w:val="000000" w:themeColor="text1"/>
                <w:sz w:val="28"/>
                <w:highlight w:val="none"/>
                <w14:textFill>
                  <w14:solidFill>
                    <w14:schemeClr w14:val="tx1"/>
                  </w14:solidFill>
                </w14:textFill>
              </w:rPr>
            </w:pPr>
          </w:p>
        </w:tc>
      </w:tr>
      <w:tr w14:paraId="712D4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jc w:val="center"/>
        </w:trPr>
        <w:tc>
          <w:tcPr>
            <w:tcW w:w="1270" w:type="dxa"/>
            <w:vAlign w:val="center"/>
          </w:tcPr>
          <w:p w14:paraId="15F6EB9A">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959" w:type="dxa"/>
            <w:vAlign w:val="center"/>
          </w:tcPr>
          <w:p w14:paraId="3CB9381B">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568" w:type="dxa"/>
            <w:vAlign w:val="center"/>
          </w:tcPr>
          <w:p w14:paraId="28AA3063">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85" w:type="dxa"/>
            <w:vAlign w:val="center"/>
          </w:tcPr>
          <w:p w14:paraId="240F11DF">
            <w:pPr>
              <w:spacing w:line="360" w:lineRule="auto"/>
              <w:jc w:val="center"/>
              <w:rPr>
                <w:rFonts w:hint="eastAsia" w:ascii="宋体" w:hAnsi="宋体"/>
                <w:color w:val="000000" w:themeColor="text1"/>
                <w:sz w:val="28"/>
                <w:highlight w:val="none"/>
                <w14:textFill>
                  <w14:solidFill>
                    <w14:schemeClr w14:val="tx1"/>
                  </w14:solidFill>
                </w14:textFill>
              </w:rPr>
            </w:pPr>
          </w:p>
        </w:tc>
      </w:tr>
    </w:tbl>
    <w:p w14:paraId="71B8ABF3">
      <w:pPr>
        <w:spacing w:line="360" w:lineRule="auto"/>
        <w:jc w:val="center"/>
        <w:rPr>
          <w:rFonts w:hint="eastAsia" w:ascii="宋体" w:hAnsi="宋体"/>
          <w:b/>
          <w:color w:val="000000" w:themeColor="text1"/>
          <w:sz w:val="28"/>
          <w:szCs w:val="30"/>
          <w:highlight w:val="none"/>
          <w14:textFill>
            <w14:solidFill>
              <w14:schemeClr w14:val="tx1"/>
            </w14:solidFill>
          </w14:textFill>
        </w:rPr>
      </w:pPr>
    </w:p>
    <w:p w14:paraId="54A984FC">
      <w:pPr>
        <w:spacing w:line="360" w:lineRule="auto"/>
        <w:ind w:firstLine="480"/>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磋商供应商（盖章）：</w:t>
      </w:r>
    </w:p>
    <w:p w14:paraId="065F8D32">
      <w:pPr>
        <w:spacing w:line="360" w:lineRule="auto"/>
        <w:ind w:firstLine="480"/>
        <w:jc w:val="left"/>
        <w:rPr>
          <w:rFonts w:hint="eastAsia" w:ascii="宋体" w:hAnsi="宋体"/>
          <w:bCs/>
          <w:color w:val="000000" w:themeColor="text1"/>
          <w:sz w:val="24"/>
          <w:highlight w:val="none"/>
          <w14:textFill>
            <w14:solidFill>
              <w14:schemeClr w14:val="tx1"/>
            </w14:solidFill>
          </w14:textFill>
        </w:rPr>
      </w:pPr>
    </w:p>
    <w:p w14:paraId="1AB85BE2">
      <w:pPr>
        <w:spacing w:line="360" w:lineRule="auto"/>
        <w:ind w:firstLine="480"/>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法定代表人或委托代理人（签字或盖章）：</w:t>
      </w:r>
    </w:p>
    <w:p w14:paraId="2DA9A0BB">
      <w:pPr>
        <w:spacing w:line="360" w:lineRule="auto"/>
        <w:ind w:firstLine="480"/>
        <w:jc w:val="left"/>
        <w:rPr>
          <w:rFonts w:hint="eastAsia" w:ascii="宋体" w:hAnsi="宋体"/>
          <w:bCs/>
          <w:color w:val="000000" w:themeColor="text1"/>
          <w:sz w:val="24"/>
          <w:highlight w:val="none"/>
          <w14:textFill>
            <w14:solidFill>
              <w14:schemeClr w14:val="tx1"/>
            </w14:solidFill>
          </w14:textFill>
        </w:rPr>
      </w:pPr>
    </w:p>
    <w:p w14:paraId="5F87DF2D">
      <w:pPr>
        <w:spacing w:line="360" w:lineRule="auto"/>
        <w:ind w:firstLine="480"/>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日期：    年  月  日</w:t>
      </w:r>
    </w:p>
    <w:p w14:paraId="7A89B8DB">
      <w:pPr>
        <w:spacing w:line="360" w:lineRule="auto"/>
        <w:ind w:firstLine="480"/>
        <w:jc w:val="left"/>
        <w:rPr>
          <w:b/>
          <w:bCs/>
          <w:color w:val="000000" w:themeColor="text1"/>
          <w:highlight w:val="none"/>
          <w14:textFill>
            <w14:solidFill>
              <w14:schemeClr w14:val="tx1"/>
            </w14:solidFill>
          </w14:textFill>
        </w:rPr>
      </w:pPr>
    </w:p>
    <w:p w14:paraId="10859EE6">
      <w:pPr>
        <w:spacing w:line="360" w:lineRule="auto"/>
        <w:ind w:firstLine="480"/>
        <w:jc w:val="left"/>
        <w:rPr>
          <w:rFonts w:hint="eastAsia" w:ascii="宋体" w:hAnsi="宋体"/>
          <w:bCs/>
          <w:color w:val="000000" w:themeColor="text1"/>
          <w:sz w:val="24"/>
          <w:highlight w:val="none"/>
          <w14:textFill>
            <w14:solidFill>
              <w14:schemeClr w14:val="tx1"/>
            </w14:solidFill>
          </w14:textFill>
        </w:rPr>
      </w:pPr>
      <w:r>
        <w:rPr>
          <w:rFonts w:hint="eastAsia"/>
          <w:b/>
          <w:bCs/>
          <w:color w:val="000000" w:themeColor="text1"/>
          <w:highlight w:val="none"/>
          <w14:textFill>
            <w14:solidFill>
              <w14:schemeClr w14:val="tx1"/>
            </w14:solidFill>
          </w14:textFill>
        </w:rPr>
        <w:t>注：须提供相关证明材料原件扫描件上传至电子投标文件中，不提供不得分（附后）。</w:t>
      </w:r>
    </w:p>
    <w:p w14:paraId="712DA269">
      <w:pPr>
        <w:spacing w:line="360" w:lineRule="auto"/>
        <w:jc w:val="center"/>
        <w:rPr>
          <w:rFonts w:hint="eastAsia" w:ascii="黑体" w:hAnsi="黑体" w:eastAsia="黑体" w:cs="宋体"/>
          <w:bCs/>
          <w:color w:val="000000" w:themeColor="text1"/>
          <w:sz w:val="36"/>
          <w:szCs w:val="28"/>
          <w:highlight w:val="none"/>
          <w14:textFill>
            <w14:solidFill>
              <w14:schemeClr w14:val="tx1"/>
            </w14:solidFill>
          </w14:textFill>
        </w:rPr>
      </w:pPr>
    </w:p>
    <w:p w14:paraId="7EBC9392">
      <w:pPr>
        <w:spacing w:line="360" w:lineRule="auto"/>
        <w:rPr>
          <w:rFonts w:hint="eastAsia" w:ascii="黑体" w:hAnsi="黑体" w:eastAsia="黑体" w:cs="宋体"/>
          <w:bCs/>
          <w:color w:val="000000" w:themeColor="text1"/>
          <w:sz w:val="36"/>
          <w:szCs w:val="28"/>
          <w:highlight w:val="none"/>
          <w14:textFill>
            <w14:solidFill>
              <w14:schemeClr w14:val="tx1"/>
            </w14:solidFill>
          </w14:textFill>
        </w:rPr>
      </w:pPr>
    </w:p>
    <w:p w14:paraId="23764AF1">
      <w:pPr>
        <w:spacing w:line="360" w:lineRule="auto"/>
        <w:jc w:val="center"/>
        <w:rPr>
          <w:rFonts w:hint="eastAsia" w:ascii="黑体" w:hAnsi="黑体" w:eastAsia="黑体" w:cs="宋体"/>
          <w:bCs/>
          <w:color w:val="000000" w:themeColor="text1"/>
          <w:sz w:val="36"/>
          <w:szCs w:val="28"/>
          <w:highlight w:val="none"/>
          <w14:textFill>
            <w14:solidFill>
              <w14:schemeClr w14:val="tx1"/>
            </w14:solidFill>
          </w14:textFill>
        </w:rPr>
      </w:pPr>
      <w:r>
        <w:rPr>
          <w:rFonts w:hint="eastAsia" w:ascii="黑体" w:hAnsi="黑体" w:eastAsia="黑体" w:cs="宋体"/>
          <w:bCs/>
          <w:color w:val="000000" w:themeColor="text1"/>
          <w:sz w:val="36"/>
          <w:szCs w:val="28"/>
          <w:highlight w:val="none"/>
          <w14:textFill>
            <w14:solidFill>
              <w14:schemeClr w14:val="tx1"/>
            </w14:solidFill>
          </w14:textFill>
        </w:rPr>
        <w:t>2、“项目团队配备情况”一览表</w:t>
      </w:r>
    </w:p>
    <w:tbl>
      <w:tblPr>
        <w:tblStyle w:val="30"/>
        <w:tblpPr w:leftFromText="180" w:rightFromText="180" w:vertAnchor="text" w:horzAnchor="margin" w:tblpY="7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70"/>
        <w:gridCol w:w="1905"/>
        <w:gridCol w:w="1127"/>
        <w:gridCol w:w="896"/>
        <w:gridCol w:w="896"/>
        <w:gridCol w:w="2814"/>
      </w:tblGrid>
      <w:tr w14:paraId="74341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1470" w:type="dxa"/>
            <w:vAlign w:val="center"/>
          </w:tcPr>
          <w:p w14:paraId="0C25BF9E">
            <w:pPr>
              <w:spacing w:line="360" w:lineRule="auto"/>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姓  名</w:t>
            </w:r>
          </w:p>
        </w:tc>
        <w:tc>
          <w:tcPr>
            <w:tcW w:w="1905" w:type="dxa"/>
            <w:vAlign w:val="center"/>
          </w:tcPr>
          <w:p w14:paraId="1F34CF7E">
            <w:pPr>
              <w:spacing w:line="360" w:lineRule="auto"/>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本项目拟任</w:t>
            </w:r>
          </w:p>
          <w:p w14:paraId="4808C600">
            <w:pPr>
              <w:spacing w:line="360" w:lineRule="auto"/>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职  务</w:t>
            </w:r>
          </w:p>
        </w:tc>
        <w:tc>
          <w:tcPr>
            <w:tcW w:w="1127" w:type="dxa"/>
            <w:vAlign w:val="center"/>
          </w:tcPr>
          <w:p w14:paraId="13A0D4CE">
            <w:pPr>
              <w:spacing w:line="360" w:lineRule="auto"/>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技术</w:t>
            </w:r>
          </w:p>
          <w:p w14:paraId="1C109E68">
            <w:pPr>
              <w:spacing w:line="360" w:lineRule="auto"/>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职称</w:t>
            </w:r>
          </w:p>
        </w:tc>
        <w:tc>
          <w:tcPr>
            <w:tcW w:w="896" w:type="dxa"/>
            <w:vAlign w:val="center"/>
          </w:tcPr>
          <w:p w14:paraId="4499BEC4">
            <w:pPr>
              <w:spacing w:line="360" w:lineRule="auto"/>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年龄</w:t>
            </w:r>
          </w:p>
        </w:tc>
        <w:tc>
          <w:tcPr>
            <w:tcW w:w="896" w:type="dxa"/>
            <w:vAlign w:val="center"/>
          </w:tcPr>
          <w:p w14:paraId="59384DE0">
            <w:pPr>
              <w:spacing w:line="360" w:lineRule="auto"/>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学历</w:t>
            </w:r>
          </w:p>
        </w:tc>
        <w:tc>
          <w:tcPr>
            <w:tcW w:w="2814" w:type="dxa"/>
            <w:vAlign w:val="center"/>
          </w:tcPr>
          <w:p w14:paraId="6010810F">
            <w:pPr>
              <w:spacing w:line="360" w:lineRule="auto"/>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主要资历及担任过的职务</w:t>
            </w:r>
          </w:p>
        </w:tc>
      </w:tr>
      <w:tr w14:paraId="61895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1470" w:type="dxa"/>
            <w:vAlign w:val="center"/>
          </w:tcPr>
          <w:p w14:paraId="0C9E16F7">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05" w:type="dxa"/>
            <w:vAlign w:val="center"/>
          </w:tcPr>
          <w:p w14:paraId="27E3C6E4">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127" w:type="dxa"/>
            <w:vAlign w:val="center"/>
          </w:tcPr>
          <w:p w14:paraId="6851E567">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28DA92AF">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643A1D7C">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814" w:type="dxa"/>
            <w:vAlign w:val="center"/>
          </w:tcPr>
          <w:p w14:paraId="248A1D0D">
            <w:pPr>
              <w:spacing w:line="360" w:lineRule="auto"/>
              <w:jc w:val="center"/>
              <w:rPr>
                <w:rFonts w:hint="eastAsia" w:ascii="宋体" w:hAnsi="宋体"/>
                <w:color w:val="000000" w:themeColor="text1"/>
                <w:sz w:val="28"/>
                <w:highlight w:val="none"/>
                <w14:textFill>
                  <w14:solidFill>
                    <w14:schemeClr w14:val="tx1"/>
                  </w14:solidFill>
                </w14:textFill>
              </w:rPr>
            </w:pPr>
          </w:p>
        </w:tc>
      </w:tr>
      <w:tr w14:paraId="30DF6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1470" w:type="dxa"/>
            <w:vAlign w:val="center"/>
          </w:tcPr>
          <w:p w14:paraId="6BF4EEDF">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05" w:type="dxa"/>
            <w:vAlign w:val="center"/>
          </w:tcPr>
          <w:p w14:paraId="2E7CCF9B">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127" w:type="dxa"/>
            <w:vAlign w:val="center"/>
          </w:tcPr>
          <w:p w14:paraId="05354B0C">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688CC7C0">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7BD7FA05">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814" w:type="dxa"/>
            <w:vAlign w:val="center"/>
          </w:tcPr>
          <w:p w14:paraId="279F99E3">
            <w:pPr>
              <w:spacing w:line="360" w:lineRule="auto"/>
              <w:jc w:val="center"/>
              <w:rPr>
                <w:rFonts w:hint="eastAsia" w:ascii="宋体" w:hAnsi="宋体"/>
                <w:color w:val="000000" w:themeColor="text1"/>
                <w:sz w:val="28"/>
                <w:highlight w:val="none"/>
                <w14:textFill>
                  <w14:solidFill>
                    <w14:schemeClr w14:val="tx1"/>
                  </w14:solidFill>
                </w14:textFill>
              </w:rPr>
            </w:pPr>
          </w:p>
        </w:tc>
      </w:tr>
      <w:tr w14:paraId="5976D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1470" w:type="dxa"/>
            <w:vAlign w:val="center"/>
          </w:tcPr>
          <w:p w14:paraId="06885253">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05" w:type="dxa"/>
            <w:vAlign w:val="center"/>
          </w:tcPr>
          <w:p w14:paraId="36CAE2FD">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127" w:type="dxa"/>
            <w:vAlign w:val="center"/>
          </w:tcPr>
          <w:p w14:paraId="2072DD87">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71A940CF">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05282AF5">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814" w:type="dxa"/>
            <w:vAlign w:val="center"/>
          </w:tcPr>
          <w:p w14:paraId="71049FE4">
            <w:pPr>
              <w:spacing w:line="360" w:lineRule="auto"/>
              <w:jc w:val="center"/>
              <w:rPr>
                <w:rFonts w:hint="eastAsia" w:ascii="宋体" w:hAnsi="宋体"/>
                <w:color w:val="000000" w:themeColor="text1"/>
                <w:sz w:val="28"/>
                <w:highlight w:val="none"/>
                <w14:textFill>
                  <w14:solidFill>
                    <w14:schemeClr w14:val="tx1"/>
                  </w14:solidFill>
                </w14:textFill>
              </w:rPr>
            </w:pPr>
          </w:p>
        </w:tc>
      </w:tr>
      <w:tr w14:paraId="4BC50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1470" w:type="dxa"/>
            <w:vAlign w:val="center"/>
          </w:tcPr>
          <w:p w14:paraId="3E664AF8">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05" w:type="dxa"/>
            <w:vAlign w:val="center"/>
          </w:tcPr>
          <w:p w14:paraId="7556CFAD">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127" w:type="dxa"/>
            <w:vAlign w:val="center"/>
          </w:tcPr>
          <w:p w14:paraId="1E6A19E9">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6770AF12">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68F944EA">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814" w:type="dxa"/>
            <w:vAlign w:val="center"/>
          </w:tcPr>
          <w:p w14:paraId="3DD5BD1E">
            <w:pPr>
              <w:spacing w:line="360" w:lineRule="auto"/>
              <w:jc w:val="center"/>
              <w:rPr>
                <w:rFonts w:hint="eastAsia" w:ascii="宋体" w:hAnsi="宋体"/>
                <w:color w:val="000000" w:themeColor="text1"/>
                <w:sz w:val="28"/>
                <w:highlight w:val="none"/>
                <w14:textFill>
                  <w14:solidFill>
                    <w14:schemeClr w14:val="tx1"/>
                  </w14:solidFill>
                </w14:textFill>
              </w:rPr>
            </w:pPr>
          </w:p>
        </w:tc>
      </w:tr>
      <w:tr w14:paraId="02766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1470" w:type="dxa"/>
            <w:vAlign w:val="center"/>
          </w:tcPr>
          <w:p w14:paraId="60DA9614">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05" w:type="dxa"/>
            <w:vAlign w:val="center"/>
          </w:tcPr>
          <w:p w14:paraId="3CBC6FC2">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127" w:type="dxa"/>
            <w:vAlign w:val="center"/>
          </w:tcPr>
          <w:p w14:paraId="24182DEF">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4EA6F61A">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763C19D6">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814" w:type="dxa"/>
            <w:vAlign w:val="center"/>
          </w:tcPr>
          <w:p w14:paraId="7AB81123">
            <w:pPr>
              <w:spacing w:line="360" w:lineRule="auto"/>
              <w:jc w:val="center"/>
              <w:rPr>
                <w:rFonts w:hint="eastAsia" w:ascii="宋体" w:hAnsi="宋体"/>
                <w:color w:val="000000" w:themeColor="text1"/>
                <w:sz w:val="28"/>
                <w:highlight w:val="none"/>
                <w14:textFill>
                  <w14:solidFill>
                    <w14:schemeClr w14:val="tx1"/>
                  </w14:solidFill>
                </w14:textFill>
              </w:rPr>
            </w:pPr>
          </w:p>
        </w:tc>
      </w:tr>
      <w:tr w14:paraId="11374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1470" w:type="dxa"/>
            <w:vAlign w:val="center"/>
          </w:tcPr>
          <w:p w14:paraId="13AF6CC7">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05" w:type="dxa"/>
            <w:vAlign w:val="center"/>
          </w:tcPr>
          <w:p w14:paraId="4BECC332">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127" w:type="dxa"/>
            <w:vAlign w:val="center"/>
          </w:tcPr>
          <w:p w14:paraId="550928C8">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5B6E75C5">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37A8DCBC">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814" w:type="dxa"/>
            <w:vAlign w:val="center"/>
          </w:tcPr>
          <w:p w14:paraId="6428EDCA">
            <w:pPr>
              <w:spacing w:line="360" w:lineRule="auto"/>
              <w:jc w:val="center"/>
              <w:rPr>
                <w:rFonts w:hint="eastAsia" w:ascii="宋体" w:hAnsi="宋体"/>
                <w:color w:val="000000" w:themeColor="text1"/>
                <w:sz w:val="28"/>
                <w:highlight w:val="none"/>
                <w14:textFill>
                  <w14:solidFill>
                    <w14:schemeClr w14:val="tx1"/>
                  </w14:solidFill>
                </w14:textFill>
              </w:rPr>
            </w:pPr>
          </w:p>
        </w:tc>
      </w:tr>
      <w:tr w14:paraId="5E378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1470" w:type="dxa"/>
            <w:vAlign w:val="center"/>
          </w:tcPr>
          <w:p w14:paraId="0FE783B3">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05" w:type="dxa"/>
            <w:vAlign w:val="center"/>
          </w:tcPr>
          <w:p w14:paraId="3FB42286">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127" w:type="dxa"/>
            <w:vAlign w:val="center"/>
          </w:tcPr>
          <w:p w14:paraId="7C9D46DE">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38B4AAD6">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060A94B5">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814" w:type="dxa"/>
            <w:vAlign w:val="center"/>
          </w:tcPr>
          <w:p w14:paraId="5EF7A9BC">
            <w:pPr>
              <w:spacing w:line="360" w:lineRule="auto"/>
              <w:jc w:val="center"/>
              <w:rPr>
                <w:rFonts w:hint="eastAsia" w:ascii="宋体" w:hAnsi="宋体"/>
                <w:color w:val="000000" w:themeColor="text1"/>
                <w:sz w:val="28"/>
                <w:highlight w:val="none"/>
                <w14:textFill>
                  <w14:solidFill>
                    <w14:schemeClr w14:val="tx1"/>
                  </w14:solidFill>
                </w14:textFill>
              </w:rPr>
            </w:pPr>
          </w:p>
        </w:tc>
      </w:tr>
      <w:tr w14:paraId="497F6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1470" w:type="dxa"/>
            <w:vAlign w:val="center"/>
          </w:tcPr>
          <w:p w14:paraId="12D60432">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05" w:type="dxa"/>
            <w:vAlign w:val="center"/>
          </w:tcPr>
          <w:p w14:paraId="376BA9D6">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127" w:type="dxa"/>
            <w:vAlign w:val="center"/>
          </w:tcPr>
          <w:p w14:paraId="385F4F02">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3B66D884">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738D2328">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814" w:type="dxa"/>
            <w:vAlign w:val="center"/>
          </w:tcPr>
          <w:p w14:paraId="088AA242">
            <w:pPr>
              <w:spacing w:line="360" w:lineRule="auto"/>
              <w:jc w:val="center"/>
              <w:rPr>
                <w:rFonts w:hint="eastAsia" w:ascii="宋体" w:hAnsi="宋体"/>
                <w:color w:val="000000" w:themeColor="text1"/>
                <w:sz w:val="28"/>
                <w:highlight w:val="none"/>
                <w14:textFill>
                  <w14:solidFill>
                    <w14:schemeClr w14:val="tx1"/>
                  </w14:solidFill>
                </w14:textFill>
              </w:rPr>
            </w:pPr>
          </w:p>
        </w:tc>
      </w:tr>
      <w:tr w14:paraId="55AFF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1470" w:type="dxa"/>
            <w:vAlign w:val="center"/>
          </w:tcPr>
          <w:p w14:paraId="36AC5DC8">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905" w:type="dxa"/>
            <w:vAlign w:val="center"/>
          </w:tcPr>
          <w:p w14:paraId="0D969D72">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127" w:type="dxa"/>
            <w:vAlign w:val="center"/>
          </w:tcPr>
          <w:p w14:paraId="6622E572">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63C927BE">
            <w:pPr>
              <w:spacing w:line="360" w:lineRule="auto"/>
              <w:jc w:val="center"/>
              <w:rPr>
                <w:rFonts w:hint="eastAsia" w:ascii="宋体" w:hAnsi="宋体"/>
                <w:color w:val="000000" w:themeColor="text1"/>
                <w:sz w:val="28"/>
                <w:highlight w:val="none"/>
                <w14:textFill>
                  <w14:solidFill>
                    <w14:schemeClr w14:val="tx1"/>
                  </w14:solidFill>
                </w14:textFill>
              </w:rPr>
            </w:pPr>
          </w:p>
        </w:tc>
        <w:tc>
          <w:tcPr>
            <w:tcW w:w="896" w:type="dxa"/>
            <w:vAlign w:val="center"/>
          </w:tcPr>
          <w:p w14:paraId="3706A25A">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814" w:type="dxa"/>
            <w:vAlign w:val="center"/>
          </w:tcPr>
          <w:p w14:paraId="148F39FA">
            <w:pPr>
              <w:spacing w:line="360" w:lineRule="auto"/>
              <w:jc w:val="center"/>
              <w:rPr>
                <w:rFonts w:hint="eastAsia" w:ascii="宋体" w:hAnsi="宋体"/>
                <w:color w:val="000000" w:themeColor="text1"/>
                <w:sz w:val="28"/>
                <w:highlight w:val="none"/>
                <w14:textFill>
                  <w14:solidFill>
                    <w14:schemeClr w14:val="tx1"/>
                  </w14:solidFill>
                </w14:textFill>
              </w:rPr>
            </w:pPr>
          </w:p>
        </w:tc>
      </w:tr>
    </w:tbl>
    <w:p w14:paraId="5AF5EBAA">
      <w:pPr>
        <w:spacing w:line="360" w:lineRule="auto"/>
        <w:rPr>
          <w:rFonts w:hint="eastAsia" w:ascii="宋体" w:hAnsi="宋体"/>
          <w:b/>
          <w:color w:val="000000" w:themeColor="text1"/>
          <w:sz w:val="28"/>
          <w:szCs w:val="30"/>
          <w:highlight w:val="none"/>
          <w14:textFill>
            <w14:solidFill>
              <w14:schemeClr w14:val="tx1"/>
            </w14:solidFill>
          </w14:textFill>
        </w:rPr>
      </w:pPr>
    </w:p>
    <w:p w14:paraId="275EAFD4">
      <w:pPr>
        <w:spacing w:line="360" w:lineRule="auto"/>
        <w:jc w:val="center"/>
        <w:rPr>
          <w:rFonts w:hint="eastAsia" w:ascii="宋体" w:hAnsi="宋体"/>
          <w:b/>
          <w:color w:val="000000" w:themeColor="text1"/>
          <w:sz w:val="28"/>
          <w:szCs w:val="30"/>
          <w:highlight w:val="none"/>
          <w14:textFill>
            <w14:solidFill>
              <w14:schemeClr w14:val="tx1"/>
            </w14:solidFill>
          </w14:textFill>
        </w:rPr>
      </w:pPr>
    </w:p>
    <w:p w14:paraId="768C0E09">
      <w:pPr>
        <w:spacing w:line="360" w:lineRule="auto"/>
        <w:jc w:val="center"/>
        <w:rPr>
          <w:rFonts w:hint="eastAsia" w:ascii="宋体" w:hAnsi="宋体"/>
          <w:b/>
          <w:color w:val="000000" w:themeColor="text1"/>
          <w:sz w:val="28"/>
          <w:szCs w:val="30"/>
          <w:highlight w:val="none"/>
          <w14:textFill>
            <w14:solidFill>
              <w14:schemeClr w14:val="tx1"/>
            </w14:solidFill>
          </w14:textFill>
        </w:rPr>
      </w:pPr>
    </w:p>
    <w:p w14:paraId="76036E0C">
      <w:pPr>
        <w:spacing w:line="360" w:lineRule="auto"/>
        <w:ind w:firstLine="480"/>
        <w:jc w:val="left"/>
        <w:rPr>
          <w:rFonts w:hint="eastAsia" w:ascii="宋体" w:hAnsi="宋体"/>
          <w:bCs/>
          <w:color w:val="000000" w:themeColor="text1"/>
          <w:sz w:val="24"/>
          <w:highlight w:val="none"/>
          <w14:textFill>
            <w14:solidFill>
              <w14:schemeClr w14:val="tx1"/>
            </w14:solidFill>
          </w14:textFill>
        </w:rPr>
      </w:pPr>
    </w:p>
    <w:p w14:paraId="7CA1A915">
      <w:pPr>
        <w:spacing w:line="360" w:lineRule="auto"/>
        <w:ind w:firstLine="480"/>
        <w:jc w:val="left"/>
        <w:rPr>
          <w:rFonts w:hint="eastAsia" w:ascii="宋体" w:hAnsi="宋体"/>
          <w:bCs/>
          <w:color w:val="000000" w:themeColor="text1"/>
          <w:sz w:val="24"/>
          <w:highlight w:val="none"/>
          <w14:textFill>
            <w14:solidFill>
              <w14:schemeClr w14:val="tx1"/>
            </w14:solidFill>
          </w14:textFill>
        </w:rPr>
      </w:pPr>
    </w:p>
    <w:p w14:paraId="60E08C07">
      <w:pPr>
        <w:pStyle w:val="81"/>
        <w:rPr>
          <w:rFonts w:hint="eastAsia" w:ascii="宋体" w:hAnsi="宋体"/>
          <w:bCs/>
          <w:color w:val="000000" w:themeColor="text1"/>
          <w:sz w:val="24"/>
          <w:highlight w:val="none"/>
          <w14:textFill>
            <w14:solidFill>
              <w14:schemeClr w14:val="tx1"/>
            </w14:solidFill>
          </w14:textFill>
        </w:rPr>
      </w:pPr>
    </w:p>
    <w:p w14:paraId="2168DD0F">
      <w:pPr>
        <w:rPr>
          <w:rFonts w:hint="eastAsia" w:ascii="宋体" w:hAnsi="宋体"/>
          <w:bCs/>
          <w:color w:val="000000" w:themeColor="text1"/>
          <w:sz w:val="24"/>
          <w:highlight w:val="none"/>
          <w14:textFill>
            <w14:solidFill>
              <w14:schemeClr w14:val="tx1"/>
            </w14:solidFill>
          </w14:textFill>
        </w:rPr>
      </w:pPr>
    </w:p>
    <w:p w14:paraId="4EF54D3C">
      <w:pPr>
        <w:pStyle w:val="81"/>
        <w:rPr>
          <w:rFonts w:hint="eastAsia" w:ascii="宋体" w:hAnsi="宋体"/>
          <w:bCs/>
          <w:color w:val="000000" w:themeColor="text1"/>
          <w:sz w:val="24"/>
          <w:highlight w:val="none"/>
          <w14:textFill>
            <w14:solidFill>
              <w14:schemeClr w14:val="tx1"/>
            </w14:solidFill>
          </w14:textFill>
        </w:rPr>
      </w:pPr>
    </w:p>
    <w:p w14:paraId="33A0C6E5">
      <w:pPr>
        <w:rPr>
          <w:rFonts w:hint="eastAsia" w:ascii="宋体" w:hAnsi="宋体"/>
          <w:bCs/>
          <w:color w:val="000000" w:themeColor="text1"/>
          <w:sz w:val="24"/>
          <w:highlight w:val="none"/>
          <w14:textFill>
            <w14:solidFill>
              <w14:schemeClr w14:val="tx1"/>
            </w14:solidFill>
          </w14:textFill>
        </w:rPr>
      </w:pPr>
    </w:p>
    <w:p w14:paraId="39FB1FB3">
      <w:pPr>
        <w:pStyle w:val="81"/>
        <w:rPr>
          <w:rFonts w:hint="eastAsia" w:ascii="宋体" w:hAnsi="宋体"/>
          <w:bCs/>
          <w:color w:val="000000" w:themeColor="text1"/>
          <w:sz w:val="24"/>
          <w:highlight w:val="none"/>
          <w14:textFill>
            <w14:solidFill>
              <w14:schemeClr w14:val="tx1"/>
            </w14:solidFill>
          </w14:textFill>
        </w:rPr>
      </w:pPr>
    </w:p>
    <w:p w14:paraId="71FBEE11">
      <w:pPr>
        <w:rPr>
          <w:rFonts w:hint="eastAsia" w:ascii="宋体" w:hAnsi="宋体"/>
          <w:bCs/>
          <w:color w:val="000000" w:themeColor="text1"/>
          <w:sz w:val="24"/>
          <w:highlight w:val="none"/>
          <w14:textFill>
            <w14:solidFill>
              <w14:schemeClr w14:val="tx1"/>
            </w14:solidFill>
          </w14:textFill>
        </w:rPr>
      </w:pPr>
    </w:p>
    <w:p w14:paraId="68E8EC6C">
      <w:pPr>
        <w:pStyle w:val="81"/>
        <w:rPr>
          <w:rFonts w:hint="eastAsia" w:ascii="宋体" w:hAnsi="宋体"/>
          <w:bCs/>
          <w:color w:val="000000" w:themeColor="text1"/>
          <w:sz w:val="24"/>
          <w:highlight w:val="none"/>
          <w14:textFill>
            <w14:solidFill>
              <w14:schemeClr w14:val="tx1"/>
            </w14:solidFill>
          </w14:textFill>
        </w:rPr>
      </w:pPr>
    </w:p>
    <w:p w14:paraId="4AC2DAF4">
      <w:pPr>
        <w:rPr>
          <w:rFonts w:hint="eastAsia" w:ascii="宋体" w:hAnsi="宋体"/>
          <w:bCs/>
          <w:color w:val="000000" w:themeColor="text1"/>
          <w:sz w:val="24"/>
          <w:highlight w:val="none"/>
          <w14:textFill>
            <w14:solidFill>
              <w14:schemeClr w14:val="tx1"/>
            </w14:solidFill>
          </w14:textFill>
        </w:rPr>
      </w:pPr>
    </w:p>
    <w:p w14:paraId="305695D0">
      <w:pPr>
        <w:pStyle w:val="81"/>
        <w:rPr>
          <w:rFonts w:hint="eastAsia" w:ascii="宋体" w:hAnsi="宋体"/>
          <w:bCs/>
          <w:color w:val="000000" w:themeColor="text1"/>
          <w:sz w:val="24"/>
          <w:highlight w:val="none"/>
          <w14:textFill>
            <w14:solidFill>
              <w14:schemeClr w14:val="tx1"/>
            </w14:solidFill>
          </w14:textFill>
        </w:rPr>
      </w:pPr>
    </w:p>
    <w:p w14:paraId="04BE17DF">
      <w:pPr>
        <w:rPr>
          <w:rFonts w:hint="eastAsia" w:ascii="宋体" w:hAnsi="宋体"/>
          <w:bCs/>
          <w:color w:val="000000" w:themeColor="text1"/>
          <w:sz w:val="24"/>
          <w:highlight w:val="none"/>
          <w14:textFill>
            <w14:solidFill>
              <w14:schemeClr w14:val="tx1"/>
            </w14:solidFill>
          </w14:textFill>
        </w:rPr>
      </w:pPr>
    </w:p>
    <w:p w14:paraId="0BA6682F">
      <w:pPr>
        <w:pStyle w:val="81"/>
        <w:rPr>
          <w:rFonts w:hint="eastAsia" w:ascii="宋体" w:hAnsi="宋体"/>
          <w:bCs/>
          <w:color w:val="000000" w:themeColor="text1"/>
          <w:sz w:val="24"/>
          <w:highlight w:val="none"/>
          <w14:textFill>
            <w14:solidFill>
              <w14:schemeClr w14:val="tx1"/>
            </w14:solidFill>
          </w14:textFill>
        </w:rPr>
      </w:pPr>
    </w:p>
    <w:p w14:paraId="09F77FF6">
      <w:pPr>
        <w:rPr>
          <w:rFonts w:hint="eastAsia" w:ascii="宋体" w:hAnsi="宋体"/>
          <w:bCs/>
          <w:color w:val="000000" w:themeColor="text1"/>
          <w:sz w:val="24"/>
          <w:highlight w:val="none"/>
          <w14:textFill>
            <w14:solidFill>
              <w14:schemeClr w14:val="tx1"/>
            </w14:solidFill>
          </w14:textFill>
        </w:rPr>
      </w:pPr>
    </w:p>
    <w:p w14:paraId="76F4AC46">
      <w:pPr>
        <w:pStyle w:val="81"/>
        <w:rPr>
          <w:rFonts w:hint="eastAsia" w:ascii="宋体" w:hAnsi="宋体"/>
          <w:bCs/>
          <w:color w:val="000000" w:themeColor="text1"/>
          <w:sz w:val="24"/>
          <w:highlight w:val="none"/>
          <w14:textFill>
            <w14:solidFill>
              <w14:schemeClr w14:val="tx1"/>
            </w14:solidFill>
          </w14:textFill>
        </w:rPr>
      </w:pPr>
    </w:p>
    <w:p w14:paraId="2381E434">
      <w:pPr>
        <w:rPr>
          <w:color w:val="000000" w:themeColor="text1"/>
          <w:highlight w:val="none"/>
          <w14:textFill>
            <w14:solidFill>
              <w14:schemeClr w14:val="tx1"/>
            </w14:solidFill>
          </w14:textFill>
        </w:rPr>
      </w:pPr>
    </w:p>
    <w:p w14:paraId="491C7296">
      <w:pPr>
        <w:spacing w:line="360" w:lineRule="auto"/>
        <w:ind w:firstLine="480"/>
        <w:jc w:val="left"/>
        <w:rPr>
          <w:rFonts w:hint="eastAsia" w:ascii="宋体" w:hAnsi="宋体"/>
          <w:bCs/>
          <w:color w:val="000000" w:themeColor="text1"/>
          <w:sz w:val="24"/>
          <w:highlight w:val="none"/>
          <w14:textFill>
            <w14:solidFill>
              <w14:schemeClr w14:val="tx1"/>
            </w14:solidFill>
          </w14:textFill>
        </w:rPr>
      </w:pPr>
    </w:p>
    <w:p w14:paraId="6364BA35">
      <w:pPr>
        <w:spacing w:line="360" w:lineRule="auto"/>
        <w:ind w:firstLine="480"/>
        <w:jc w:val="left"/>
        <w:rPr>
          <w:rFonts w:hint="eastAsia" w:ascii="宋体" w:hAnsi="宋体"/>
          <w:bCs/>
          <w:color w:val="000000" w:themeColor="text1"/>
          <w:sz w:val="24"/>
          <w:highlight w:val="none"/>
          <w14:textFill>
            <w14:solidFill>
              <w14:schemeClr w14:val="tx1"/>
            </w14:solidFill>
          </w14:textFill>
        </w:rPr>
      </w:pPr>
    </w:p>
    <w:p w14:paraId="2A487BAA">
      <w:pPr>
        <w:spacing w:line="360" w:lineRule="auto"/>
        <w:ind w:firstLine="480"/>
        <w:jc w:val="left"/>
        <w:rPr>
          <w:rFonts w:hint="eastAsia" w:ascii="宋体" w:hAnsi="宋体"/>
          <w:bCs/>
          <w:color w:val="000000" w:themeColor="text1"/>
          <w:sz w:val="24"/>
          <w:highlight w:val="none"/>
          <w14:textFill>
            <w14:solidFill>
              <w14:schemeClr w14:val="tx1"/>
            </w14:solidFill>
          </w14:textFill>
        </w:rPr>
      </w:pPr>
    </w:p>
    <w:p w14:paraId="39BCFEA0">
      <w:pPr>
        <w:spacing w:line="360" w:lineRule="auto"/>
        <w:ind w:firstLine="480"/>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磋商供应商（盖章）：</w:t>
      </w:r>
    </w:p>
    <w:p w14:paraId="2281201C">
      <w:pPr>
        <w:spacing w:line="360" w:lineRule="auto"/>
        <w:ind w:firstLine="480"/>
        <w:jc w:val="left"/>
        <w:rPr>
          <w:rFonts w:hint="eastAsia" w:ascii="宋体" w:hAnsi="宋体"/>
          <w:bCs/>
          <w:color w:val="000000" w:themeColor="text1"/>
          <w:sz w:val="24"/>
          <w:highlight w:val="none"/>
          <w14:textFill>
            <w14:solidFill>
              <w14:schemeClr w14:val="tx1"/>
            </w14:solidFill>
          </w14:textFill>
        </w:rPr>
      </w:pPr>
    </w:p>
    <w:p w14:paraId="4EB99FCC">
      <w:pPr>
        <w:spacing w:line="360" w:lineRule="auto"/>
        <w:ind w:firstLine="480"/>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法定代表人或委托代理人（签字或盖章）：</w:t>
      </w:r>
    </w:p>
    <w:p w14:paraId="423435D8">
      <w:pPr>
        <w:spacing w:line="360" w:lineRule="auto"/>
        <w:ind w:firstLine="1440"/>
        <w:rPr>
          <w:rFonts w:hint="eastAsia" w:ascii="宋体" w:hAnsi="宋体"/>
          <w:bCs/>
          <w:color w:val="000000" w:themeColor="text1"/>
          <w:sz w:val="24"/>
          <w:highlight w:val="none"/>
          <w14:textFill>
            <w14:solidFill>
              <w14:schemeClr w14:val="tx1"/>
            </w14:solidFill>
          </w14:textFill>
        </w:rPr>
      </w:pPr>
    </w:p>
    <w:p w14:paraId="6802660D">
      <w:pPr>
        <w:spacing w:line="360" w:lineRule="auto"/>
        <w:ind w:firstLine="48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日期：       年     月     日</w:t>
      </w:r>
    </w:p>
    <w:p w14:paraId="3F11DE9C">
      <w:pPr>
        <w:spacing w:line="360" w:lineRule="auto"/>
        <w:ind w:firstLine="422"/>
        <w:rPr>
          <w:rFonts w:hint="eastAsia" w:ascii="宋体" w:hAnsi="宋体"/>
          <w:bCs/>
          <w:color w:val="000000" w:themeColor="text1"/>
          <w:sz w:val="24"/>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注：须提供人员证书和相关证明材料并提供</w:t>
      </w:r>
      <w:r>
        <w:rPr>
          <w:rFonts w:hint="eastAsia" w:ascii="宋体" w:hAnsi="宋体" w:cs="宋体"/>
          <w:b/>
          <w:bCs/>
          <w:color w:val="000000" w:themeColor="text1"/>
          <w:szCs w:val="21"/>
          <w:highlight w:val="none"/>
          <w14:textFill>
            <w14:solidFill>
              <w14:schemeClr w14:val="tx1"/>
            </w14:solidFill>
          </w14:textFill>
        </w:rPr>
        <w:t>人员2025年在本单位缴纳的任意一个月社会保险缴纳证明，社会保险缴纳证明必须由社保部门出具并加盖公章或者到社保部门自助打印带社保部门电子章的社会保险缴纳证明</w:t>
      </w:r>
      <w:r>
        <w:rPr>
          <w:rFonts w:hint="eastAsia" w:ascii="宋体" w:hAnsi="宋体" w:cs="宋体"/>
          <w:b/>
          <w:color w:val="000000" w:themeColor="text1"/>
          <w:szCs w:val="21"/>
          <w:highlight w:val="none"/>
          <w14:textFill>
            <w14:solidFill>
              <w14:schemeClr w14:val="tx1"/>
            </w14:solidFill>
          </w14:textFill>
        </w:rPr>
        <w:t>上传至电子投标文件中，否则不得分。（专业划分以注册证书或职称证书或学历证书为依据，同一人仅认同一次，按最高等级计取，不重复计分）</w:t>
      </w:r>
      <w:r>
        <w:rPr>
          <w:rFonts w:hint="eastAsia"/>
          <w:b/>
          <w:bCs/>
          <w:color w:val="000000" w:themeColor="text1"/>
          <w:highlight w:val="none"/>
          <w14:textFill>
            <w14:solidFill>
              <w14:schemeClr w14:val="tx1"/>
            </w14:solidFill>
          </w14:textFill>
        </w:rPr>
        <w:t>（附后）</w:t>
      </w:r>
    </w:p>
    <w:p w14:paraId="2B95D101">
      <w:pPr>
        <w:spacing w:line="360" w:lineRule="auto"/>
        <w:jc w:val="center"/>
        <w:rPr>
          <w:rFonts w:hint="eastAsia" w:ascii="黑体" w:hAnsi="黑体" w:eastAsia="黑体" w:cs="宋体"/>
          <w:bCs/>
          <w:color w:val="000000" w:themeColor="text1"/>
          <w:sz w:val="36"/>
          <w:szCs w:val="28"/>
          <w:highlight w:val="none"/>
          <w14:textFill>
            <w14:solidFill>
              <w14:schemeClr w14:val="tx1"/>
            </w14:solidFill>
          </w14:textFill>
        </w:rPr>
      </w:pPr>
    </w:p>
    <w:p w14:paraId="2D7FCE09">
      <w:pPr>
        <w:spacing w:line="360" w:lineRule="auto"/>
        <w:rPr>
          <w:rFonts w:hint="eastAsia" w:ascii="黑体" w:hAnsi="黑体" w:eastAsia="黑体" w:cs="宋体"/>
          <w:bCs/>
          <w:color w:val="000000" w:themeColor="text1"/>
          <w:sz w:val="36"/>
          <w:szCs w:val="28"/>
          <w:highlight w:val="none"/>
          <w14:textFill>
            <w14:solidFill>
              <w14:schemeClr w14:val="tx1"/>
            </w14:solidFill>
          </w14:textFill>
        </w:rPr>
      </w:pPr>
    </w:p>
    <w:p w14:paraId="103003D8">
      <w:pPr>
        <w:spacing w:line="360" w:lineRule="auto"/>
        <w:jc w:val="center"/>
        <w:rPr>
          <w:rFonts w:hint="eastAsia" w:ascii="黑体" w:hAnsi="黑体" w:eastAsia="黑体" w:cs="宋体"/>
          <w:bCs/>
          <w:color w:val="000000" w:themeColor="text1"/>
          <w:sz w:val="36"/>
          <w:szCs w:val="28"/>
          <w:highlight w:val="none"/>
          <w14:textFill>
            <w14:solidFill>
              <w14:schemeClr w14:val="tx1"/>
            </w14:solidFill>
          </w14:textFill>
        </w:rPr>
      </w:pPr>
      <w:r>
        <w:rPr>
          <w:rFonts w:hint="eastAsia" w:ascii="黑体" w:hAnsi="黑体" w:eastAsia="黑体" w:cs="宋体"/>
          <w:bCs/>
          <w:color w:val="000000" w:themeColor="text1"/>
          <w:sz w:val="36"/>
          <w:szCs w:val="28"/>
          <w:highlight w:val="none"/>
          <w14:textFill>
            <w14:solidFill>
              <w14:schemeClr w14:val="tx1"/>
            </w14:solidFill>
          </w14:textFill>
        </w:rPr>
        <w:t>3、“类似项目业绩”一览表</w:t>
      </w:r>
    </w:p>
    <w:tbl>
      <w:tblPr>
        <w:tblStyle w:val="3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4"/>
        <w:gridCol w:w="2439"/>
        <w:gridCol w:w="2135"/>
        <w:gridCol w:w="1358"/>
        <w:gridCol w:w="2418"/>
      </w:tblGrid>
      <w:tr w14:paraId="7043C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14" w:type="dxa"/>
            <w:vAlign w:val="center"/>
          </w:tcPr>
          <w:p w14:paraId="1D102A25">
            <w:pPr>
              <w:spacing w:line="360" w:lineRule="auto"/>
              <w:jc w:val="center"/>
              <w:rPr>
                <w:rFonts w:hint="eastAsia"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序号</w:t>
            </w:r>
          </w:p>
        </w:tc>
        <w:tc>
          <w:tcPr>
            <w:tcW w:w="2439" w:type="dxa"/>
            <w:vAlign w:val="center"/>
          </w:tcPr>
          <w:p w14:paraId="102D9B85">
            <w:pPr>
              <w:spacing w:line="360" w:lineRule="auto"/>
              <w:jc w:val="center"/>
              <w:rPr>
                <w:rFonts w:hint="eastAsia"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项目名称</w:t>
            </w:r>
          </w:p>
        </w:tc>
        <w:tc>
          <w:tcPr>
            <w:tcW w:w="2135" w:type="dxa"/>
            <w:vAlign w:val="center"/>
          </w:tcPr>
          <w:p w14:paraId="40B3FB22">
            <w:pPr>
              <w:spacing w:line="360" w:lineRule="auto"/>
              <w:jc w:val="center"/>
              <w:rPr>
                <w:rFonts w:hint="eastAsia"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签订时间</w:t>
            </w:r>
          </w:p>
        </w:tc>
        <w:tc>
          <w:tcPr>
            <w:tcW w:w="1358" w:type="dxa"/>
            <w:vAlign w:val="center"/>
          </w:tcPr>
          <w:p w14:paraId="53B61B92">
            <w:pPr>
              <w:spacing w:line="360" w:lineRule="auto"/>
              <w:jc w:val="center"/>
              <w:rPr>
                <w:rFonts w:hint="eastAsia"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甲方</w:t>
            </w:r>
          </w:p>
        </w:tc>
        <w:tc>
          <w:tcPr>
            <w:tcW w:w="2418" w:type="dxa"/>
            <w:vAlign w:val="center"/>
          </w:tcPr>
          <w:p w14:paraId="0C4C902D">
            <w:pPr>
              <w:spacing w:line="360" w:lineRule="auto"/>
              <w:jc w:val="center"/>
              <w:rPr>
                <w:rFonts w:hint="eastAsia"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合同金额</w:t>
            </w:r>
          </w:p>
        </w:tc>
      </w:tr>
      <w:tr w14:paraId="1F55D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14" w:type="dxa"/>
            <w:vAlign w:val="center"/>
          </w:tcPr>
          <w:p w14:paraId="72B1AA59">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39" w:type="dxa"/>
            <w:vAlign w:val="center"/>
          </w:tcPr>
          <w:p w14:paraId="24E1061B">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135" w:type="dxa"/>
            <w:vAlign w:val="center"/>
          </w:tcPr>
          <w:p w14:paraId="67B3F154">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358" w:type="dxa"/>
            <w:vAlign w:val="center"/>
          </w:tcPr>
          <w:p w14:paraId="7D3E1434">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18" w:type="dxa"/>
            <w:vAlign w:val="center"/>
          </w:tcPr>
          <w:p w14:paraId="519A1649">
            <w:pPr>
              <w:spacing w:line="360" w:lineRule="auto"/>
              <w:jc w:val="center"/>
              <w:rPr>
                <w:rFonts w:hint="eastAsia" w:ascii="宋体" w:hAnsi="宋体"/>
                <w:color w:val="000000" w:themeColor="text1"/>
                <w:sz w:val="28"/>
                <w:highlight w:val="none"/>
                <w14:textFill>
                  <w14:solidFill>
                    <w14:schemeClr w14:val="tx1"/>
                  </w14:solidFill>
                </w14:textFill>
              </w:rPr>
            </w:pPr>
          </w:p>
        </w:tc>
      </w:tr>
      <w:tr w14:paraId="1B316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14" w:type="dxa"/>
            <w:vAlign w:val="center"/>
          </w:tcPr>
          <w:p w14:paraId="3A41B418">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39" w:type="dxa"/>
            <w:vAlign w:val="center"/>
          </w:tcPr>
          <w:p w14:paraId="05A6C46E">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135" w:type="dxa"/>
            <w:vAlign w:val="center"/>
          </w:tcPr>
          <w:p w14:paraId="69CA5CEA">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358" w:type="dxa"/>
            <w:vAlign w:val="center"/>
          </w:tcPr>
          <w:p w14:paraId="135B7C9D">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18" w:type="dxa"/>
            <w:vAlign w:val="center"/>
          </w:tcPr>
          <w:p w14:paraId="37C85353">
            <w:pPr>
              <w:spacing w:line="360" w:lineRule="auto"/>
              <w:jc w:val="center"/>
              <w:rPr>
                <w:rFonts w:hint="eastAsia" w:ascii="宋体" w:hAnsi="宋体"/>
                <w:color w:val="000000" w:themeColor="text1"/>
                <w:sz w:val="28"/>
                <w:highlight w:val="none"/>
                <w14:textFill>
                  <w14:solidFill>
                    <w14:schemeClr w14:val="tx1"/>
                  </w14:solidFill>
                </w14:textFill>
              </w:rPr>
            </w:pPr>
          </w:p>
        </w:tc>
      </w:tr>
      <w:tr w14:paraId="1B18E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14" w:type="dxa"/>
            <w:vAlign w:val="center"/>
          </w:tcPr>
          <w:p w14:paraId="51E85C08">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39" w:type="dxa"/>
            <w:vAlign w:val="center"/>
          </w:tcPr>
          <w:p w14:paraId="5A1F86D5">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135" w:type="dxa"/>
            <w:vAlign w:val="center"/>
          </w:tcPr>
          <w:p w14:paraId="068470C0">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358" w:type="dxa"/>
            <w:vAlign w:val="center"/>
          </w:tcPr>
          <w:p w14:paraId="21E62149">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18" w:type="dxa"/>
            <w:vAlign w:val="center"/>
          </w:tcPr>
          <w:p w14:paraId="1497B574">
            <w:pPr>
              <w:spacing w:line="360" w:lineRule="auto"/>
              <w:jc w:val="center"/>
              <w:rPr>
                <w:rFonts w:hint="eastAsia" w:ascii="宋体" w:hAnsi="宋体"/>
                <w:color w:val="000000" w:themeColor="text1"/>
                <w:sz w:val="28"/>
                <w:highlight w:val="none"/>
                <w14:textFill>
                  <w14:solidFill>
                    <w14:schemeClr w14:val="tx1"/>
                  </w14:solidFill>
                </w14:textFill>
              </w:rPr>
            </w:pPr>
          </w:p>
        </w:tc>
      </w:tr>
      <w:tr w14:paraId="37467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14" w:type="dxa"/>
            <w:vAlign w:val="center"/>
          </w:tcPr>
          <w:p w14:paraId="2516243E">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39" w:type="dxa"/>
            <w:vAlign w:val="center"/>
          </w:tcPr>
          <w:p w14:paraId="5D791FEF">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135" w:type="dxa"/>
            <w:vAlign w:val="center"/>
          </w:tcPr>
          <w:p w14:paraId="0ACB039F">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358" w:type="dxa"/>
            <w:vAlign w:val="center"/>
          </w:tcPr>
          <w:p w14:paraId="29569E8A">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18" w:type="dxa"/>
            <w:vAlign w:val="center"/>
          </w:tcPr>
          <w:p w14:paraId="7B0CDB50">
            <w:pPr>
              <w:spacing w:line="360" w:lineRule="auto"/>
              <w:jc w:val="center"/>
              <w:rPr>
                <w:rFonts w:hint="eastAsia" w:ascii="宋体" w:hAnsi="宋体"/>
                <w:color w:val="000000" w:themeColor="text1"/>
                <w:sz w:val="28"/>
                <w:highlight w:val="none"/>
                <w14:textFill>
                  <w14:solidFill>
                    <w14:schemeClr w14:val="tx1"/>
                  </w14:solidFill>
                </w14:textFill>
              </w:rPr>
            </w:pPr>
          </w:p>
        </w:tc>
      </w:tr>
      <w:tr w14:paraId="015D0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14" w:type="dxa"/>
            <w:vAlign w:val="center"/>
          </w:tcPr>
          <w:p w14:paraId="25F63BAE">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39" w:type="dxa"/>
            <w:vAlign w:val="center"/>
          </w:tcPr>
          <w:p w14:paraId="725C46D8">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135" w:type="dxa"/>
            <w:vAlign w:val="center"/>
          </w:tcPr>
          <w:p w14:paraId="5916B4FE">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358" w:type="dxa"/>
            <w:vAlign w:val="center"/>
          </w:tcPr>
          <w:p w14:paraId="572A5D19">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18" w:type="dxa"/>
            <w:vAlign w:val="center"/>
          </w:tcPr>
          <w:p w14:paraId="0F426658">
            <w:pPr>
              <w:spacing w:line="360" w:lineRule="auto"/>
              <w:jc w:val="center"/>
              <w:rPr>
                <w:rFonts w:hint="eastAsia" w:ascii="宋体" w:hAnsi="宋体"/>
                <w:color w:val="000000" w:themeColor="text1"/>
                <w:sz w:val="28"/>
                <w:highlight w:val="none"/>
                <w14:textFill>
                  <w14:solidFill>
                    <w14:schemeClr w14:val="tx1"/>
                  </w14:solidFill>
                </w14:textFill>
              </w:rPr>
            </w:pPr>
          </w:p>
        </w:tc>
      </w:tr>
      <w:tr w14:paraId="1DD2D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14" w:type="dxa"/>
            <w:vAlign w:val="center"/>
          </w:tcPr>
          <w:p w14:paraId="688D12B8">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39" w:type="dxa"/>
            <w:vAlign w:val="center"/>
          </w:tcPr>
          <w:p w14:paraId="0714012D">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135" w:type="dxa"/>
            <w:vAlign w:val="center"/>
          </w:tcPr>
          <w:p w14:paraId="257DE29B">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358" w:type="dxa"/>
            <w:vAlign w:val="center"/>
          </w:tcPr>
          <w:p w14:paraId="696B242E">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18" w:type="dxa"/>
            <w:vAlign w:val="center"/>
          </w:tcPr>
          <w:p w14:paraId="4E57EAAD">
            <w:pPr>
              <w:spacing w:line="360" w:lineRule="auto"/>
              <w:jc w:val="center"/>
              <w:rPr>
                <w:rFonts w:hint="eastAsia" w:ascii="宋体" w:hAnsi="宋体"/>
                <w:color w:val="000000" w:themeColor="text1"/>
                <w:sz w:val="28"/>
                <w:highlight w:val="none"/>
                <w14:textFill>
                  <w14:solidFill>
                    <w14:schemeClr w14:val="tx1"/>
                  </w14:solidFill>
                </w14:textFill>
              </w:rPr>
            </w:pPr>
          </w:p>
        </w:tc>
      </w:tr>
      <w:tr w14:paraId="26557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14" w:type="dxa"/>
            <w:vAlign w:val="center"/>
          </w:tcPr>
          <w:p w14:paraId="3BFF2760">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39" w:type="dxa"/>
            <w:vAlign w:val="center"/>
          </w:tcPr>
          <w:p w14:paraId="469661A5">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135" w:type="dxa"/>
            <w:vAlign w:val="center"/>
          </w:tcPr>
          <w:p w14:paraId="122CD3A1">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358" w:type="dxa"/>
            <w:vAlign w:val="center"/>
          </w:tcPr>
          <w:p w14:paraId="5CBF956A">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18" w:type="dxa"/>
            <w:vAlign w:val="center"/>
          </w:tcPr>
          <w:p w14:paraId="3CD3D9C0">
            <w:pPr>
              <w:spacing w:line="360" w:lineRule="auto"/>
              <w:jc w:val="center"/>
              <w:rPr>
                <w:rFonts w:hint="eastAsia" w:ascii="宋体" w:hAnsi="宋体"/>
                <w:color w:val="000000" w:themeColor="text1"/>
                <w:sz w:val="28"/>
                <w:highlight w:val="none"/>
                <w14:textFill>
                  <w14:solidFill>
                    <w14:schemeClr w14:val="tx1"/>
                  </w14:solidFill>
                </w14:textFill>
              </w:rPr>
            </w:pPr>
          </w:p>
        </w:tc>
      </w:tr>
      <w:tr w14:paraId="13352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14" w:type="dxa"/>
            <w:vAlign w:val="center"/>
          </w:tcPr>
          <w:p w14:paraId="37CB3200">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39" w:type="dxa"/>
            <w:vAlign w:val="center"/>
          </w:tcPr>
          <w:p w14:paraId="094A0C9C">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135" w:type="dxa"/>
            <w:vAlign w:val="center"/>
          </w:tcPr>
          <w:p w14:paraId="78D271A5">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358" w:type="dxa"/>
            <w:vAlign w:val="center"/>
          </w:tcPr>
          <w:p w14:paraId="3C5EB0E4">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18" w:type="dxa"/>
            <w:vAlign w:val="center"/>
          </w:tcPr>
          <w:p w14:paraId="17B4EEAD">
            <w:pPr>
              <w:spacing w:line="360" w:lineRule="auto"/>
              <w:jc w:val="center"/>
              <w:rPr>
                <w:rFonts w:hint="eastAsia" w:ascii="宋体" w:hAnsi="宋体"/>
                <w:color w:val="000000" w:themeColor="text1"/>
                <w:sz w:val="28"/>
                <w:highlight w:val="none"/>
                <w14:textFill>
                  <w14:solidFill>
                    <w14:schemeClr w14:val="tx1"/>
                  </w14:solidFill>
                </w14:textFill>
              </w:rPr>
            </w:pPr>
          </w:p>
        </w:tc>
      </w:tr>
      <w:tr w14:paraId="66E2F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14" w:type="dxa"/>
            <w:vAlign w:val="center"/>
          </w:tcPr>
          <w:p w14:paraId="781ECEE1">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39" w:type="dxa"/>
            <w:vAlign w:val="center"/>
          </w:tcPr>
          <w:p w14:paraId="50F38AB8">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135" w:type="dxa"/>
            <w:vAlign w:val="center"/>
          </w:tcPr>
          <w:p w14:paraId="2A1D8DC9">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358" w:type="dxa"/>
            <w:vAlign w:val="center"/>
          </w:tcPr>
          <w:p w14:paraId="4AD522CC">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18" w:type="dxa"/>
            <w:vAlign w:val="center"/>
          </w:tcPr>
          <w:p w14:paraId="6DA4D096">
            <w:pPr>
              <w:spacing w:line="360" w:lineRule="auto"/>
              <w:jc w:val="center"/>
              <w:rPr>
                <w:rFonts w:hint="eastAsia" w:ascii="宋体" w:hAnsi="宋体"/>
                <w:color w:val="000000" w:themeColor="text1"/>
                <w:sz w:val="28"/>
                <w:highlight w:val="none"/>
                <w14:textFill>
                  <w14:solidFill>
                    <w14:schemeClr w14:val="tx1"/>
                  </w14:solidFill>
                </w14:textFill>
              </w:rPr>
            </w:pPr>
          </w:p>
        </w:tc>
      </w:tr>
      <w:tr w14:paraId="38BC5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jc w:val="center"/>
        </w:trPr>
        <w:tc>
          <w:tcPr>
            <w:tcW w:w="1014" w:type="dxa"/>
            <w:vAlign w:val="center"/>
          </w:tcPr>
          <w:p w14:paraId="2CB41C24">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39" w:type="dxa"/>
            <w:vAlign w:val="center"/>
          </w:tcPr>
          <w:p w14:paraId="14A86E24">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135" w:type="dxa"/>
            <w:vAlign w:val="center"/>
          </w:tcPr>
          <w:p w14:paraId="1C96257C">
            <w:pPr>
              <w:spacing w:line="360" w:lineRule="auto"/>
              <w:jc w:val="center"/>
              <w:rPr>
                <w:rFonts w:hint="eastAsia" w:ascii="宋体" w:hAnsi="宋体"/>
                <w:color w:val="000000" w:themeColor="text1"/>
                <w:sz w:val="28"/>
                <w:highlight w:val="none"/>
                <w14:textFill>
                  <w14:solidFill>
                    <w14:schemeClr w14:val="tx1"/>
                  </w14:solidFill>
                </w14:textFill>
              </w:rPr>
            </w:pPr>
          </w:p>
        </w:tc>
        <w:tc>
          <w:tcPr>
            <w:tcW w:w="1358" w:type="dxa"/>
            <w:vAlign w:val="center"/>
          </w:tcPr>
          <w:p w14:paraId="4728C7AF">
            <w:pPr>
              <w:spacing w:line="360" w:lineRule="auto"/>
              <w:jc w:val="center"/>
              <w:rPr>
                <w:rFonts w:hint="eastAsia" w:ascii="宋体" w:hAnsi="宋体"/>
                <w:color w:val="000000" w:themeColor="text1"/>
                <w:sz w:val="28"/>
                <w:highlight w:val="none"/>
                <w14:textFill>
                  <w14:solidFill>
                    <w14:schemeClr w14:val="tx1"/>
                  </w14:solidFill>
                </w14:textFill>
              </w:rPr>
            </w:pPr>
          </w:p>
        </w:tc>
        <w:tc>
          <w:tcPr>
            <w:tcW w:w="2418" w:type="dxa"/>
            <w:vAlign w:val="center"/>
          </w:tcPr>
          <w:p w14:paraId="028162EA">
            <w:pPr>
              <w:spacing w:line="360" w:lineRule="auto"/>
              <w:jc w:val="center"/>
              <w:rPr>
                <w:rFonts w:hint="eastAsia" w:ascii="宋体" w:hAnsi="宋体"/>
                <w:color w:val="000000" w:themeColor="text1"/>
                <w:sz w:val="28"/>
                <w:highlight w:val="none"/>
                <w14:textFill>
                  <w14:solidFill>
                    <w14:schemeClr w14:val="tx1"/>
                  </w14:solidFill>
                </w14:textFill>
              </w:rPr>
            </w:pPr>
          </w:p>
        </w:tc>
      </w:tr>
    </w:tbl>
    <w:p w14:paraId="2BB2C18B">
      <w:pPr>
        <w:spacing w:line="360" w:lineRule="auto"/>
        <w:jc w:val="center"/>
        <w:rPr>
          <w:rFonts w:hint="eastAsia" w:ascii="宋体" w:hAnsi="宋体"/>
          <w:b/>
          <w:color w:val="000000" w:themeColor="text1"/>
          <w:sz w:val="28"/>
          <w:szCs w:val="30"/>
          <w:highlight w:val="none"/>
          <w14:textFill>
            <w14:solidFill>
              <w14:schemeClr w14:val="tx1"/>
            </w14:solidFill>
          </w14:textFill>
        </w:rPr>
      </w:pPr>
    </w:p>
    <w:p w14:paraId="03B7C6D8">
      <w:pPr>
        <w:spacing w:line="360" w:lineRule="auto"/>
        <w:ind w:firstLine="480"/>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磋商供应商（盖章）：</w:t>
      </w:r>
    </w:p>
    <w:p w14:paraId="3C53FBAD">
      <w:pPr>
        <w:spacing w:line="360" w:lineRule="auto"/>
        <w:ind w:firstLine="480"/>
        <w:jc w:val="left"/>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法定代表人或委托代理人（签字或盖章）：</w:t>
      </w:r>
    </w:p>
    <w:p w14:paraId="7CEADFF4">
      <w:pPr>
        <w:spacing w:line="360" w:lineRule="auto"/>
        <w:ind w:firstLine="48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日期：年     月     日</w:t>
      </w:r>
    </w:p>
    <w:p w14:paraId="599E981D">
      <w:pPr>
        <w:spacing w:line="360" w:lineRule="auto"/>
        <w:rPr>
          <w:rFonts w:hint="eastAsia" w:ascii="宋体" w:hAnsi="宋体"/>
          <w:bCs/>
          <w:color w:val="000000" w:themeColor="text1"/>
          <w:sz w:val="24"/>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注：</w:t>
      </w:r>
      <w:r>
        <w:rPr>
          <w:rFonts w:ascii="宋体" w:hAnsi="宋体" w:cs="宋体"/>
          <w:b/>
          <w:color w:val="000000" w:themeColor="text1"/>
          <w:highlight w:val="none"/>
          <w14:textFill>
            <w14:solidFill>
              <w14:schemeClr w14:val="tx1"/>
            </w14:solidFill>
          </w14:textFill>
        </w:rPr>
        <w:t>签订合同的须提供合同，有文件的须提供财政资金下达文件和专家论证通过评审意见（验收意见）原件扫描件上传至电子投标文件中，不提供不得分。（项目划分以项目名称为依据，同一项目名称分多年下达的仅认同一次，不重复计分）</w:t>
      </w:r>
      <w:r>
        <w:rPr>
          <w:rFonts w:hint="eastAsia"/>
          <w:b/>
          <w:bCs/>
          <w:color w:val="000000" w:themeColor="text1"/>
          <w:highlight w:val="none"/>
          <w14:textFill>
            <w14:solidFill>
              <w14:schemeClr w14:val="tx1"/>
            </w14:solidFill>
          </w14:textFill>
        </w:rPr>
        <w:t>（附后）</w:t>
      </w:r>
    </w:p>
    <w:p w14:paraId="343E6FC5">
      <w:pPr>
        <w:pStyle w:val="85"/>
        <w:ind w:firstLine="480"/>
        <w:rPr>
          <w:color w:val="000000" w:themeColor="text1"/>
          <w:sz w:val="24"/>
          <w:highlight w:val="none"/>
          <w14:textFill>
            <w14:solidFill>
              <w14:schemeClr w14:val="tx1"/>
            </w14:solidFill>
          </w14:textFill>
        </w:rPr>
      </w:pPr>
    </w:p>
    <w:p w14:paraId="5A52AD3C">
      <w:pPr>
        <w:pStyle w:val="58"/>
        <w:rPr>
          <w:rFonts w:cs="Times New Roman"/>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clear="all"/>
      </w:r>
    </w:p>
    <w:p w14:paraId="30CCBA61">
      <w:pPr>
        <w:pStyle w:val="58"/>
        <w:numPr>
          <w:ilvl w:val="1"/>
          <w:numId w:val="0"/>
        </w:numPr>
        <w:tabs>
          <w:tab w:val="left" w:pos="360"/>
        </w:tabs>
        <w:rPr>
          <w:rFonts w:ascii="黑体" w:hAnsi="黑体" w:cs="宋体"/>
          <w:color w:val="000000" w:themeColor="text1"/>
          <w:sz w:val="24"/>
          <w:szCs w:val="28"/>
          <w:highlight w:val="none"/>
          <w14:textFill>
            <w14:solidFill>
              <w14:schemeClr w14:val="tx1"/>
            </w14:solidFill>
          </w14:textFill>
        </w:rPr>
      </w:pPr>
      <w:r>
        <w:rPr>
          <w:rFonts w:hint="eastAsia" w:ascii="黑体" w:hAnsi="黑体" w:cs="宋体"/>
          <w:color w:val="000000" w:themeColor="text1"/>
          <w:sz w:val="24"/>
          <w:szCs w:val="28"/>
          <w:highlight w:val="none"/>
          <w14:textFill>
            <w14:solidFill>
              <w14:schemeClr w14:val="tx1"/>
            </w14:solidFill>
          </w14:textFill>
        </w:rPr>
        <w:t>格式1</w:t>
      </w:r>
      <w:r>
        <w:rPr>
          <w:rFonts w:hint="eastAsia" w:ascii="黑体" w:hAnsi="黑体" w:eastAsia="宋体" w:cs="宋体"/>
          <w:color w:val="000000" w:themeColor="text1"/>
          <w:sz w:val="24"/>
          <w:szCs w:val="28"/>
          <w:highlight w:val="none"/>
          <w14:textFill>
            <w14:solidFill>
              <w14:schemeClr w14:val="tx1"/>
            </w14:solidFill>
          </w14:textFill>
        </w:rPr>
        <w:t>3</w:t>
      </w:r>
      <w:r>
        <w:rPr>
          <w:rFonts w:hint="eastAsia" w:ascii="黑体" w:hAnsi="黑体" w:cs="宋体"/>
          <w:color w:val="000000" w:themeColor="text1"/>
          <w:sz w:val="24"/>
          <w:szCs w:val="28"/>
          <w:highlight w:val="none"/>
          <w14:textFill>
            <w14:solidFill>
              <w14:schemeClr w14:val="tx1"/>
            </w14:solidFill>
          </w14:textFill>
        </w:rPr>
        <w:t>、其他材料</w:t>
      </w:r>
    </w:p>
    <w:p w14:paraId="3916DE13">
      <w:pPr>
        <w:spacing w:line="360" w:lineRule="auto"/>
        <w:jc w:val="center"/>
        <w:rPr>
          <w:rFonts w:hint="eastAsia" w:ascii="黑体" w:hAnsi="黑体" w:eastAsia="黑体" w:cs="宋体"/>
          <w:bCs/>
          <w:color w:val="000000" w:themeColor="text1"/>
          <w:sz w:val="36"/>
          <w:szCs w:val="28"/>
          <w:highlight w:val="none"/>
          <w14:textFill>
            <w14:solidFill>
              <w14:schemeClr w14:val="tx1"/>
            </w14:solidFill>
          </w14:textFill>
        </w:rPr>
      </w:pPr>
      <w:r>
        <w:rPr>
          <w:rFonts w:hint="eastAsia" w:ascii="黑体" w:hAnsi="黑体" w:eastAsia="黑体" w:cs="宋体"/>
          <w:bCs/>
          <w:color w:val="000000" w:themeColor="text1"/>
          <w:sz w:val="36"/>
          <w:szCs w:val="28"/>
          <w:highlight w:val="none"/>
          <w14:textFill>
            <w14:solidFill>
              <w14:schemeClr w14:val="tx1"/>
            </w14:solidFill>
          </w14:textFill>
        </w:rPr>
        <w:t>其它材料</w:t>
      </w:r>
    </w:p>
    <w:p w14:paraId="3D5259A4">
      <w:pPr>
        <w:spacing w:line="360" w:lineRule="auto"/>
        <w:jc w:val="center"/>
        <w:rPr>
          <w:rFonts w:hint="default" w:ascii="宋体" w:hAnsi="宋体" w:eastAsia="宋体"/>
          <w:color w:val="000000" w:themeColor="text1"/>
          <w:sz w:val="24"/>
          <w:highlight w:val="none"/>
          <w:lang w:val="en-US"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（投标人对招标文件响应有必要提供的材料或评标办法中要求提供的材料）</w:t>
      </w:r>
      <w:r>
        <w:rPr>
          <w:rFonts w:hint="eastAsia" w:ascii="宋体" w:hAnsi="宋体"/>
          <w:color w:val="000000" w:themeColor="text1"/>
          <w:sz w:val="24"/>
          <w:highlight w:val="none"/>
          <w:lang w:val="en-US" w:eastAsia="zh-CN"/>
          <w14:textFill>
            <w14:solidFill>
              <w14:schemeClr w14:val="tx1"/>
            </w14:solidFill>
          </w14:textFill>
        </w:rPr>
        <w:t>18</w:t>
      </w:r>
    </w:p>
    <w:p w14:paraId="1B45C125">
      <w:pPr>
        <w:spacing w:line="360" w:lineRule="auto"/>
        <w:rPr>
          <w:rFonts w:hint="eastAsia" w:ascii="宋体" w:hAnsi="宋体"/>
          <w:color w:val="000000" w:themeColor="text1"/>
          <w:sz w:val="24"/>
          <w:highlight w:val="none"/>
          <w14:textFill>
            <w14:solidFill>
              <w14:schemeClr w14:val="tx1"/>
            </w14:solidFill>
          </w14:textFill>
        </w:rPr>
      </w:pPr>
    </w:p>
    <w:p w14:paraId="5E0F76BD">
      <w:pPr>
        <w:spacing w:line="360" w:lineRule="auto"/>
        <w:rPr>
          <w:rFonts w:hint="eastAsia" w:ascii="宋体" w:hAnsi="宋体"/>
          <w:color w:val="000000" w:themeColor="text1"/>
          <w:sz w:val="24"/>
          <w:highlight w:val="none"/>
          <w14:textFill>
            <w14:solidFill>
              <w14:schemeClr w14:val="tx1"/>
            </w14:solidFill>
          </w14:textFill>
        </w:rPr>
      </w:pPr>
    </w:p>
    <w:p w14:paraId="124B29BF">
      <w:pPr>
        <w:rPr>
          <w:color w:val="000000" w:themeColor="text1"/>
          <w:highlight w:val="none"/>
          <w14:textFill>
            <w14:solidFill>
              <w14:schemeClr w14:val="tx1"/>
            </w14:solidFill>
          </w14:textFill>
        </w:rPr>
      </w:pPr>
    </w:p>
    <w:p w14:paraId="688D4C3E">
      <w:pPr>
        <w:spacing w:line="360" w:lineRule="auto"/>
        <w:rPr>
          <w:rFonts w:hint="eastAsia" w:ascii="宋体" w:hAnsi="宋体"/>
          <w:color w:val="000000" w:themeColor="text1"/>
          <w:sz w:val="24"/>
          <w:highlight w:val="none"/>
          <w14:textFill>
            <w14:solidFill>
              <w14:schemeClr w14:val="tx1"/>
            </w14:solidFill>
          </w14:textFill>
        </w:rPr>
      </w:pPr>
    </w:p>
    <w:p w14:paraId="0FB2C7C9">
      <w:pPr>
        <w:spacing w:line="520" w:lineRule="exact"/>
        <w:ind w:firstLine="420"/>
        <w:jc w:val="center"/>
        <w:outlineLvl w:val="0"/>
        <w:rPr>
          <w:rFonts w:hint="eastAsia" w:ascii="宋体" w:hAnsi="宋体" w:cs="宋体"/>
          <w:color w:val="000000" w:themeColor="text1"/>
          <w:sz w:val="28"/>
          <w:highlight w:val="none"/>
          <w14:textFill>
            <w14:solidFill>
              <w14:schemeClr w14:val="tx1"/>
            </w14:solidFill>
          </w14:textFill>
        </w:rPr>
      </w:pPr>
    </w:p>
    <w:sectPr>
      <w:footerReference r:id="rId6" w:type="first"/>
      <w:footerReference r:id="rId5" w:type="default"/>
      <w:pgSz w:w="11906" w:h="16838"/>
      <w:pgMar w:top="1015" w:right="987" w:bottom="868" w:left="1259" w:header="851" w:footer="907" w:gutter="0"/>
      <w:pgNumType w:start="1"/>
      <w:cols w:space="1701"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A14FF1F-896D-4277-82B6-F0016FF9D9DA}"/>
  </w:font>
  <w:font w:name="Arial">
    <w:panose1 w:val="020B0604020202020204"/>
    <w:charset w:val="01"/>
    <w:family w:val="swiss"/>
    <w:pitch w:val="default"/>
    <w:sig w:usb0="E0002EFF" w:usb1="C000785B" w:usb2="00000009" w:usb3="00000000" w:csb0="400001FF" w:csb1="FFFF0000"/>
    <w:embedRegular r:id="rId2" w:fontKey="{A6B787CB-1406-49B2-B549-AC51A2ED905C}"/>
  </w:font>
  <w:font w:name="黑体">
    <w:panose1 w:val="02010609060101010101"/>
    <w:charset w:val="86"/>
    <w:family w:val="auto"/>
    <w:pitch w:val="default"/>
    <w:sig w:usb0="800002BF" w:usb1="38CF7CFA" w:usb2="00000016" w:usb3="00000000" w:csb0="00040001" w:csb1="00000000"/>
    <w:embedRegular r:id="rId3" w:fontKey="{6D262192-F127-4A33-889B-258C2FEB701B}"/>
  </w:font>
  <w:font w:name="Courier New">
    <w:panose1 w:val="02070309020205020404"/>
    <w:charset w:val="01"/>
    <w:family w:val="modern"/>
    <w:pitch w:val="default"/>
    <w:sig w:usb0="E0002EFF" w:usb1="C0007843" w:usb2="00000009" w:usb3="00000000" w:csb0="400001FF" w:csb1="FFFF0000"/>
    <w:embedRegular r:id="rId4" w:fontKey="{4C3AE8F4-98D2-4759-A0D0-554B235984F7}"/>
  </w:font>
  <w:font w:name="Symbol">
    <w:panose1 w:val="05050102010706020507"/>
    <w:charset w:val="02"/>
    <w:family w:val="roman"/>
    <w:pitch w:val="default"/>
    <w:sig w:usb0="00000000" w:usb1="00000000" w:usb2="00000000" w:usb3="00000000" w:csb0="80000000" w:csb1="00000000"/>
    <w:embedRegular r:id="rId5" w:fontKey="{4C226F95-C64E-47E1-B357-F959DF8E7D34}"/>
  </w:font>
  <w:font w:name="Calibri">
    <w:panose1 w:val="020F0502020204030204"/>
    <w:charset w:val="00"/>
    <w:family w:val="swiss"/>
    <w:pitch w:val="default"/>
    <w:sig w:usb0="E4002EFF" w:usb1="C000247B" w:usb2="00000009" w:usb3="00000000" w:csb0="200001FF" w:csb1="00000000"/>
    <w:embedRegular r:id="rId6" w:fontKey="{5E1F46F5-5FDC-4A89-9D3D-0FEB9A429625}"/>
  </w:font>
  <w:font w:name="仿宋">
    <w:panose1 w:val="02010609060101010101"/>
    <w:charset w:val="86"/>
    <w:family w:val="modern"/>
    <w:pitch w:val="default"/>
    <w:sig w:usb0="800002BF" w:usb1="38CF7CFA" w:usb2="00000016" w:usb3="00000000" w:csb0="00040001" w:csb1="00000000"/>
    <w:embedRegular r:id="rId7" w:fontKey="{818C3784-B7E1-4C51-8605-029E7D283ED2}"/>
  </w:font>
  <w:font w:name="楷体_GB2312">
    <w:panose1 w:val="02010609030101010101"/>
    <w:charset w:val="86"/>
    <w:family w:val="modern"/>
    <w:pitch w:val="default"/>
    <w:sig w:usb0="00000001" w:usb1="080E0000" w:usb2="00000000" w:usb3="00000000" w:csb0="00040000" w:csb1="00000000"/>
    <w:embedRegular r:id="rId8" w:fontKey="{FD7DC025-5B26-4728-A04F-0B03717BD9B0}"/>
  </w:font>
  <w:font w:name="新宋体">
    <w:panose1 w:val="02010609030101010101"/>
    <w:charset w:val="86"/>
    <w:family w:val="auto"/>
    <w:pitch w:val="default"/>
    <w:sig w:usb0="00000203" w:usb1="288F0000" w:usb2="00000006" w:usb3="00000000" w:csb0="00040001" w:csb1="00000000"/>
  </w:font>
  <w:font w:name="幼圆">
    <w:altName w:val="宋体"/>
    <w:panose1 w:val="0201050906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embedRegular r:id="rId9" w:fontKey="{9B909FD3-3A09-4418-A7ED-110B94F82304}"/>
  </w:font>
  <w:font w:name="monospace">
    <w:altName w:val="Yu Gothic UI"/>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方正楷体_GBK">
    <w:altName w:val="微软雅黑"/>
    <w:panose1 w:val="00000000000000000000"/>
    <w:charset w:val="86"/>
    <w:family w:val="auto"/>
    <w:pitch w:val="default"/>
    <w:sig w:usb0="00000000" w:usb1="00000000" w:usb2="00000016" w:usb3="00000000" w:csb0="00040000" w:csb1="00000000"/>
  </w:font>
  <w:font w:name="微软雅黑">
    <w:panose1 w:val="020B0503020204020204"/>
    <w:charset w:val="86"/>
    <w:family w:val="auto"/>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embedRegular r:id="rId10" w:fontKey="{B2E3BAC8-F264-4E02-9B20-64F0E7D42020}"/>
  </w:font>
  <w:font w:name="Tahoma">
    <w:panose1 w:val="020B0604030504040204"/>
    <w:charset w:val="00"/>
    <w:family w:val="swiss"/>
    <w:pitch w:val="default"/>
    <w:sig w:usb0="E1002EFF" w:usb1="C000605B" w:usb2="00000029" w:usb3="00000000" w:csb0="200101FF" w:csb1="20280000"/>
    <w:embedRegular r:id="rId11" w:fontKey="{3F0CC339-91CC-4E53-ABE7-9C59DB939A19}"/>
  </w:font>
  <w:font w:name="方正黑体_GBK">
    <w:altName w:val="微软雅黑"/>
    <w:panose1 w:val="00000000000000000000"/>
    <w:charset w:val="00"/>
    <w:family w:val="auto"/>
    <w:pitch w:val="default"/>
    <w:sig w:usb0="00000000" w:usb1="00000000" w:usb2="00000000" w:usb3="00000000" w:csb0="00000000" w:csb1="00000000"/>
  </w:font>
  <w:font w:name="方正小标宋_GBK">
    <w:altName w:val="微软雅黑"/>
    <w:panose1 w:val="03000509000000000000"/>
    <w:charset w:val="86"/>
    <w:family w:val="auto"/>
    <w:pitch w:val="default"/>
    <w:sig w:usb0="00000000" w:usb1="00000000" w:usb2="00000000" w:usb3="00000000" w:csb0="00040000" w:csb1="00000000"/>
  </w:font>
  <w:font w:name="方正姚体">
    <w:altName w:val="宋体"/>
    <w:panose1 w:val="02010601030101010101"/>
    <w:charset w:val="86"/>
    <w:family w:val="auto"/>
    <w:pitch w:val="default"/>
    <w:sig w:usb0="00000000" w:usb1="00000000" w:usb2="00000000" w:usb3="00000000" w:csb0="00040000" w:csb1="00000000"/>
  </w:font>
  <w:font w:name="Segoe UI">
    <w:panose1 w:val="020B0502040204020203"/>
    <w:charset w:val="00"/>
    <w:family w:val="swiss"/>
    <w:pitch w:val="default"/>
    <w:sig w:usb0="E4002EFF" w:usb1="C000E47F" w:usb2="00000009" w:usb3="00000000" w:csb0="200001FF" w:csb1="00000000"/>
    <w:embedRegular r:id="rId12" w:fontKey="{537AE3FD-2F5A-4A87-92F4-015D97DFAB8F}"/>
  </w:font>
  <w:font w:name="方正仿宋_GBK">
    <w:altName w:val="微软雅黑"/>
    <w:panose1 w:val="00000000000000000000"/>
    <w:charset w:val="86"/>
    <w:family w:val="auto"/>
    <w:pitch w:val="default"/>
    <w:sig w:usb0="00000000" w:usb1="00000000" w:usb2="00082016" w:usb3="00000000" w:csb0="00040001" w:csb1="00000000"/>
    <w:embedRegular r:id="rId13" w:fontKey="{69369D74-4958-49B1-BAD2-6FF320EE4267}"/>
  </w:font>
  <w:font w:name="WPSEMBED2">
    <w:panose1 w:val="02010609030101010101"/>
    <w:charset w:val="86"/>
    <w:family w:val="auto"/>
    <w:pitch w:val="default"/>
    <w:sig w:usb0="00000001" w:usb1="080E0000" w:usb2="00000000" w:usb3="00000000" w:csb0="00040000" w:csb1="00000000"/>
  </w:font>
  <w:font w:name="WPSEMBED3">
    <w:panose1 w:val="02040602050305030304"/>
    <w:charset w:val="00"/>
    <w:family w:val="auto"/>
    <w:pitch w:val="default"/>
    <w:sig w:usb0="00000287" w:usb1="00000000" w:usb2="00000000" w:usb3="00000000" w:csb0="2000009F" w:csb1="DFD70000"/>
    <w:embedRegular r:id="rId14" w:fontKey="{508C0DEF-D5D2-4CC4-A2FE-5AFA17CFA5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32A2A">
    <w:pPr>
      <w:pStyle w:val="27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4D022">
    <w:pPr>
      <w:pStyle w:val="27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a:effectLst/>
                    </wps:spPr>
                    <wps:txbx>
                      <w:txbxContent>
                        <w:p w14:paraId="4DB7BF02">
                          <w:pPr>
                            <w:pStyle w:val="278"/>
                            <w:tabs>
                              <w:tab w:val="clear" w:pos="4153"/>
                              <w:tab w:val="clear" w:pos="8306"/>
                            </w:tabs>
                          </w:pPr>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p>
                        <w:p w14:paraId="1D2799E7"/>
                        <w:p w14:paraId="1347F528"/>
                      </w:txbxContent>
                    </wps:txbx>
                    <wps:bodyPr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H4HVhLjAQAAzgMAAA4A&#10;AAAAAAAAAQAgAAAAHgEAAGRycy9lMm9Eb2MueG1sUEsFBgAAAAAGAAYAWQEAAHMFAAAAAA==&#10;">
              <v:fill on="f" focussize="0,0"/>
              <v:stroke on="f"/>
              <v:imagedata o:title=""/>
              <o:lock v:ext="edit" aspectratio="f"/>
              <v:textbox inset="0mm,0mm,0mm,0mm" style="mso-fit-shape-to-text:t;">
                <w:txbxContent>
                  <w:p w14:paraId="4DB7BF02">
                    <w:pPr>
                      <w:pStyle w:val="278"/>
                      <w:tabs>
                        <w:tab w:val="clear" w:pos="4153"/>
                        <w:tab w:val="clear" w:pos="8306"/>
                      </w:tabs>
                    </w:pPr>
                    <w:r>
                      <w:rPr>
                        <w:rFonts w:hint="eastAsia"/>
                      </w:rPr>
                      <w:fldChar w:fldCharType="begin"/>
                    </w:r>
                    <w:r>
                      <w:rPr>
                        <w:rFonts w:hint="eastAsia"/>
                      </w:rPr>
                      <w:instrText xml:space="preserve"> PAGE  \* MERGEFORMAT </w:instrText>
                    </w:r>
                    <w:r>
                      <w:rPr>
                        <w:rFonts w:hint="eastAsia"/>
                      </w:rPr>
                      <w:fldChar w:fldCharType="separate"/>
                    </w:r>
                    <w:r>
                      <w:t>55</w:t>
                    </w:r>
                    <w:r>
                      <w:rPr>
                        <w:rFonts w:hint="eastAsia"/>
                      </w:rPr>
                      <w:fldChar w:fldCharType="end"/>
                    </w:r>
                  </w:p>
                  <w:p w14:paraId="1D2799E7"/>
                  <w:p w14:paraId="1347F528"/>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3E4F8">
    <w:pPr>
      <w:pStyle w:val="27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a:effectLst/>
                    </wps:spPr>
                    <wps:txbx>
                      <w:txbxContent>
                        <w:p w14:paraId="64037F9A">
                          <w:pPr>
                            <w:pStyle w:val="278"/>
                            <w:tabs>
                              <w:tab w:val="clear" w:pos="4153"/>
                              <w:tab w:val="clear" w:pos="8306"/>
                            </w:tabs>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p w14:paraId="75431F78"/>
                        <w:p w14:paraId="2B1B2758"/>
                      </w:txbxContent>
                    </wps:txbx>
                    <wps:bodyPr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Dyb1Og5AEAAM4DAAAO&#10;AAAAAAAAAAEAIAAAAB4BAABkcnMvZTJvRG9jLnhtbFBLBQYAAAAABgAGAFkBAAB0BQAAAAA=&#10;">
              <v:fill on="f" focussize="0,0"/>
              <v:stroke on="f"/>
              <v:imagedata o:title=""/>
              <o:lock v:ext="edit" aspectratio="f"/>
              <v:textbox inset="0mm,0mm,0mm,0mm" style="mso-fit-shape-to-text:t;">
                <w:txbxContent>
                  <w:p w14:paraId="64037F9A">
                    <w:pPr>
                      <w:pStyle w:val="278"/>
                      <w:tabs>
                        <w:tab w:val="clear" w:pos="4153"/>
                        <w:tab w:val="clear" w:pos="8306"/>
                      </w:tabs>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p w14:paraId="75431F78"/>
                  <w:p w14:paraId="2B1B2758"/>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C6966">
    <w:pPr>
      <w:pStyle w:val="279"/>
      <w:tabs>
        <w:tab w:val="left" w:pos="8058"/>
      </w:tabs>
      <w:jc w:val="left"/>
      <w:rPr>
        <w:color w:val="000000"/>
      </w:rPr>
    </w:pPr>
    <w:r>
      <w:rPr>
        <w:rFonts w:hint="eastAsia"/>
        <w:color w:val="000000"/>
      </w:rPr>
      <w:t>东海县采矿损毁土地状况调查（试点）工作服务项目                              竞争性磋商文件</w:t>
    </w:r>
  </w:p>
  <w:p w14:paraId="0B146A84">
    <w:pPr>
      <w:pStyle w:val="253"/>
      <w:spacing w:line="12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upperLetter"/>
      <w:pStyle w:val="338"/>
      <w:lvlText w:val="附录%1."/>
      <w:lvlJc w:val="left"/>
      <w:pPr>
        <w:tabs>
          <w:tab w:val="left" w:pos="907"/>
        </w:tabs>
        <w:ind w:left="907" w:hanging="907"/>
      </w:pPr>
      <w:rPr>
        <w:rFonts w:hint="eastAsia"/>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Wingdings" w:hAnsi="Wingdings" w:eastAsia="Wingdings" w:cs="Wingdings"/>
      </w:rPr>
    </w:lvl>
    <w:lvl w:ilvl="3" w:tentative="0">
      <w:start w:val="1"/>
      <w:numFmt w:val="bullet"/>
      <w:lvlText w:val="·"/>
      <w:lvlJc w:val="left"/>
      <w:pPr>
        <w:ind w:left="2880" w:hanging="360"/>
      </w:pPr>
      <w:rPr>
        <w:rFonts w:ascii="Symbol" w:hAnsi="Symbol" w:eastAsia="Symbol" w:cs="Symbol"/>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Wingdings" w:hAnsi="Wingdings" w:eastAsia="Wingdings" w:cs="Wingdings"/>
      </w:rPr>
    </w:lvl>
    <w:lvl w:ilvl="6" w:tentative="0">
      <w:start w:val="1"/>
      <w:numFmt w:val="bullet"/>
      <w:lvlText w:val="·"/>
      <w:lvlJc w:val="left"/>
      <w:pPr>
        <w:ind w:left="5040" w:hanging="360"/>
      </w:pPr>
      <w:rPr>
        <w:rFonts w:ascii="Symbol" w:hAnsi="Symbol" w:eastAsia="Symbol" w:cs="Symbol"/>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Wingdings" w:hAnsi="Wingdings" w:eastAsia="Wingdings" w:cs="Wingdings"/>
      </w:rPr>
    </w:lvl>
  </w:abstractNum>
  <w:abstractNum w:abstractNumId="1">
    <w:nsid w:val="0053208E"/>
    <w:multiLevelType w:val="multilevel"/>
    <w:tmpl w:val="0053208E"/>
    <w:lvl w:ilvl="0" w:tentative="0">
      <w:start w:val="1"/>
      <w:numFmt w:val="japaneseCounting"/>
      <w:pStyle w:val="341"/>
      <w:lvlText w:val="第%1章"/>
      <w:lvlJc w:val="left"/>
      <w:pPr>
        <w:ind w:left="9351" w:hanging="420"/>
      </w:pPr>
      <w:rPr>
        <w:rFonts w:hint="eastAsia" w:ascii="黑体" w:eastAsia="黑体"/>
        <w:b w:val="0"/>
        <w:sz w:val="36"/>
        <w:lang w:val="en-US"/>
      </w:rPr>
    </w:lvl>
    <w:lvl w:ilvl="1" w:tentative="0">
      <w:start w:val="1"/>
      <w:numFmt w:val="decimal"/>
      <w:pStyle w:val="342"/>
      <w:lvlText w:val="%1.%2"/>
      <w:lvlJc w:val="left"/>
      <w:pPr>
        <w:tabs>
          <w:tab w:val="left" w:pos="851"/>
        </w:tabs>
        <w:ind w:left="0" w:firstLine="0"/>
      </w:pPr>
      <w:rPr>
        <w:rFonts w:cs="Times New Roman"/>
        <w:b w:val="0"/>
        <w:bCs w:val="0"/>
        <w:i w:val="0"/>
        <w:iCs w:val="0"/>
        <w:caps w:val="0"/>
        <w:smallCaps w:val="0"/>
        <w:strike w:val="0"/>
        <w:vanish w:val="0"/>
        <w:spacing w:val="0"/>
        <w:position w:val="0"/>
        <w:u w:val="none"/>
        <w:vertAlign w:val="baseline"/>
      </w:rPr>
    </w:lvl>
    <w:lvl w:ilvl="2" w:tentative="0">
      <w:start w:val="1"/>
      <w:numFmt w:val="decimal"/>
      <w:pStyle w:val="330"/>
      <w:lvlText w:val="%1.%2.%3"/>
      <w:lvlJc w:val="left"/>
      <w:pPr>
        <w:tabs>
          <w:tab w:val="left" w:pos="851"/>
        </w:tabs>
        <w:ind w:left="0" w:firstLine="0"/>
      </w:pPr>
      <w:rPr>
        <w:rFonts w:cs="Times New Roman"/>
        <w:b w:val="0"/>
        <w:bCs w:val="0"/>
        <w:i w:val="0"/>
        <w:iCs w:val="0"/>
        <w:caps w:val="0"/>
        <w:smallCaps w:val="0"/>
        <w:strike w:val="0"/>
        <w:vanish w:val="0"/>
        <w:color w:val="000000"/>
        <w:spacing w:val="0"/>
        <w:position w:val="0"/>
        <w:u w:val="none"/>
        <w:vertAlign w:val="baseline"/>
      </w:rPr>
    </w:lvl>
    <w:lvl w:ilvl="3" w:tentative="0">
      <w:start w:val="1"/>
      <w:numFmt w:val="decimal"/>
      <w:pStyle w:val="332"/>
      <w:lvlText w:val="%1.%2.%3.%4"/>
      <w:lvlJc w:val="left"/>
      <w:pPr>
        <w:tabs>
          <w:tab w:val="left" w:pos="1134"/>
        </w:tabs>
        <w:ind w:left="0" w:firstLine="0"/>
      </w:pPr>
      <w:rPr>
        <w:rFonts w:hint="eastAsia"/>
      </w:rPr>
    </w:lvl>
    <w:lvl w:ilvl="4" w:tentative="0">
      <w:start w:val="1"/>
      <w:numFmt w:val="decimal"/>
      <w:lvlText w:val="%1.%2.%3.%4.%5"/>
      <w:lvlJc w:val="left"/>
      <w:pPr>
        <w:tabs>
          <w:tab w:val="left" w:pos="4850"/>
        </w:tabs>
        <w:ind w:left="4620" w:hanging="850"/>
      </w:pPr>
      <w:rPr>
        <w:rFonts w:hint="eastAsia"/>
      </w:rPr>
    </w:lvl>
    <w:lvl w:ilvl="5" w:tentative="0">
      <w:start w:val="1"/>
      <w:numFmt w:val="decimal"/>
      <w:lvlText w:val="%1.%2.%3.%4.%5.%6"/>
      <w:lvlJc w:val="left"/>
      <w:pPr>
        <w:tabs>
          <w:tab w:val="left" w:pos="5635"/>
        </w:tabs>
        <w:ind w:left="5329" w:hanging="1134"/>
      </w:pPr>
      <w:rPr>
        <w:rFonts w:hint="eastAsia"/>
      </w:rPr>
    </w:lvl>
    <w:lvl w:ilvl="6" w:tentative="0">
      <w:start w:val="1"/>
      <w:numFmt w:val="decimal"/>
      <w:lvlText w:val="%1.%2.%3.%4.%5.%6.%7"/>
      <w:lvlJc w:val="left"/>
      <w:pPr>
        <w:tabs>
          <w:tab w:val="left" w:pos="6420"/>
        </w:tabs>
        <w:ind w:left="5896" w:hanging="1276"/>
      </w:pPr>
      <w:rPr>
        <w:rFonts w:hint="eastAsia"/>
      </w:rPr>
    </w:lvl>
    <w:lvl w:ilvl="7" w:tentative="0">
      <w:start w:val="1"/>
      <w:numFmt w:val="decimal"/>
      <w:lvlText w:val="%1.%2.%3.%4.%5.%6.%7.%8"/>
      <w:lvlJc w:val="left"/>
      <w:pPr>
        <w:tabs>
          <w:tab w:val="left" w:pos="6845"/>
        </w:tabs>
        <w:ind w:left="6463" w:hanging="1418"/>
      </w:pPr>
      <w:rPr>
        <w:rFonts w:hint="eastAsia"/>
      </w:rPr>
    </w:lvl>
    <w:lvl w:ilvl="8" w:tentative="0">
      <w:start w:val="1"/>
      <w:numFmt w:val="decimal"/>
      <w:lvlText w:val="%1.%2.%3.%4.%5.%6.%7.%8.%9"/>
      <w:lvlJc w:val="left"/>
      <w:pPr>
        <w:tabs>
          <w:tab w:val="left" w:pos="7631"/>
        </w:tabs>
        <w:ind w:left="7171" w:hanging="1700"/>
      </w:pPr>
      <w:rPr>
        <w:rFonts w:hint="eastAsia"/>
      </w:rPr>
    </w:lvl>
  </w:abstractNum>
  <w:abstractNum w:abstractNumId="2">
    <w:nsid w:val="59ADCABA"/>
    <w:multiLevelType w:val="multilevel"/>
    <w:tmpl w:val="59ADCABA"/>
    <w:lvl w:ilvl="0" w:tentative="0">
      <w:start w:val="1"/>
      <w:numFmt w:val="chineseCounting"/>
      <w:suff w:val="space"/>
      <w:lvlText w:val="第%1章"/>
      <w:lvlJc w:val="left"/>
      <w:rPr>
        <w:rFonts w:hint="eastAsia"/>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Wingdings" w:hAnsi="Wingdings" w:eastAsia="Wingdings" w:cs="Wingdings"/>
      </w:rPr>
    </w:lvl>
    <w:lvl w:ilvl="3" w:tentative="0">
      <w:start w:val="1"/>
      <w:numFmt w:val="bullet"/>
      <w:lvlText w:val="·"/>
      <w:lvlJc w:val="left"/>
      <w:pPr>
        <w:ind w:left="2880" w:hanging="360"/>
      </w:pPr>
      <w:rPr>
        <w:rFonts w:ascii="Symbol" w:hAnsi="Symbol" w:eastAsia="Symbol" w:cs="Symbol"/>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Wingdings" w:hAnsi="Wingdings" w:eastAsia="Wingdings" w:cs="Wingdings"/>
      </w:rPr>
    </w:lvl>
    <w:lvl w:ilvl="6" w:tentative="0">
      <w:start w:val="1"/>
      <w:numFmt w:val="bullet"/>
      <w:lvlText w:val="·"/>
      <w:lvlJc w:val="left"/>
      <w:pPr>
        <w:ind w:left="5040" w:hanging="360"/>
      </w:pPr>
      <w:rPr>
        <w:rFonts w:ascii="Symbol" w:hAnsi="Symbol" w:eastAsia="Symbol" w:cs="Symbol"/>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Wingdings" w:hAnsi="Wingdings" w:eastAsia="Wingdings" w:cs="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NotTrackMoves/>
  <w:documentProtection w:enforcement="0"/>
  <w:defaultTabStop w:val="420"/>
  <w:characterSpacingControl w:val="doNotCompress"/>
  <w:compat>
    <w:balanceSingleByteDoubleByteWidth/>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F35"/>
    <w:rsid w:val="000441A4"/>
    <w:rsid w:val="0005007B"/>
    <w:rsid w:val="000D3AED"/>
    <w:rsid w:val="001551C0"/>
    <w:rsid w:val="00270588"/>
    <w:rsid w:val="002A6024"/>
    <w:rsid w:val="003053B1"/>
    <w:rsid w:val="003277D7"/>
    <w:rsid w:val="003406DE"/>
    <w:rsid w:val="003429A6"/>
    <w:rsid w:val="003B10F4"/>
    <w:rsid w:val="003C6E04"/>
    <w:rsid w:val="004A2573"/>
    <w:rsid w:val="005371AA"/>
    <w:rsid w:val="00596894"/>
    <w:rsid w:val="00723642"/>
    <w:rsid w:val="00723CA0"/>
    <w:rsid w:val="00762652"/>
    <w:rsid w:val="0098326C"/>
    <w:rsid w:val="00A059D6"/>
    <w:rsid w:val="00A07F35"/>
    <w:rsid w:val="00A76ED1"/>
    <w:rsid w:val="00AE2260"/>
    <w:rsid w:val="00B264D2"/>
    <w:rsid w:val="00B47E6D"/>
    <w:rsid w:val="00BA1CB0"/>
    <w:rsid w:val="00C00F76"/>
    <w:rsid w:val="00C25FD0"/>
    <w:rsid w:val="00C457EA"/>
    <w:rsid w:val="00CB0C94"/>
    <w:rsid w:val="00D14C26"/>
    <w:rsid w:val="00D4592C"/>
    <w:rsid w:val="00DB3AAC"/>
    <w:rsid w:val="00E35E86"/>
    <w:rsid w:val="0296634B"/>
    <w:rsid w:val="0DB37699"/>
    <w:rsid w:val="0DBC7C8D"/>
    <w:rsid w:val="20207058"/>
    <w:rsid w:val="383E0803"/>
    <w:rsid w:val="3E5935EF"/>
    <w:rsid w:val="44A35218"/>
    <w:rsid w:val="4D82485E"/>
    <w:rsid w:val="5B714E3E"/>
    <w:rsid w:val="678E4CEE"/>
    <w:rsid w:val="6B7B76BF"/>
    <w:rsid w:val="72B0226D"/>
    <w:rsid w:val="72B02C43"/>
    <w:rsid w:val="7E7D7DCD"/>
    <w:rsid w:val="7F8F11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36"/>
    <w:qFormat/>
    <w:uiPriority w:val="9"/>
    <w:pPr>
      <w:keepNext/>
      <w:keepLines/>
      <w:spacing w:before="480" w:after="200"/>
      <w:outlineLvl w:val="0"/>
    </w:pPr>
    <w:rPr>
      <w:rFonts w:ascii="Arial" w:hAnsi="Arial" w:eastAsia="Arial" w:cs="Arial"/>
      <w:sz w:val="40"/>
      <w:szCs w:val="40"/>
    </w:rPr>
  </w:style>
  <w:style w:type="paragraph" w:styleId="3">
    <w:name w:val="heading 2"/>
    <w:basedOn w:val="1"/>
    <w:next w:val="1"/>
    <w:link w:val="37"/>
    <w:unhideWhenUsed/>
    <w:qFormat/>
    <w:uiPriority w:val="9"/>
    <w:pPr>
      <w:keepNext/>
      <w:keepLines/>
      <w:spacing w:before="360" w:after="200"/>
      <w:outlineLvl w:val="1"/>
    </w:pPr>
    <w:rPr>
      <w:rFonts w:ascii="Arial" w:hAnsi="Arial" w:eastAsia="Arial" w:cs="Arial"/>
      <w:sz w:val="34"/>
    </w:rPr>
  </w:style>
  <w:style w:type="paragraph" w:styleId="4">
    <w:name w:val="heading 3"/>
    <w:basedOn w:val="1"/>
    <w:next w:val="1"/>
    <w:link w:val="38"/>
    <w:unhideWhenUsed/>
    <w:qFormat/>
    <w:uiPriority w:val="9"/>
    <w:pPr>
      <w:keepNext/>
      <w:keepLines/>
      <w:spacing w:before="320" w:after="200"/>
      <w:outlineLvl w:val="2"/>
    </w:pPr>
    <w:rPr>
      <w:rFonts w:ascii="Arial" w:hAnsi="Arial" w:eastAsia="Arial" w:cs="Arial"/>
      <w:sz w:val="30"/>
      <w:szCs w:val="30"/>
    </w:rPr>
  </w:style>
  <w:style w:type="paragraph" w:styleId="5">
    <w:name w:val="heading 4"/>
    <w:basedOn w:val="1"/>
    <w:next w:val="1"/>
    <w:link w:val="39"/>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link w:val="40"/>
    <w:unhideWhenUsed/>
    <w:qFormat/>
    <w:uiPriority w:val="9"/>
    <w:pPr>
      <w:keepNext/>
      <w:keepLines/>
      <w:spacing w:before="320" w:after="200"/>
      <w:outlineLvl w:val="4"/>
    </w:pPr>
    <w:rPr>
      <w:rFonts w:ascii="Arial" w:hAnsi="Arial" w:eastAsia="Arial" w:cs="Arial"/>
      <w:b/>
      <w:bCs/>
      <w:sz w:val="24"/>
    </w:rPr>
  </w:style>
  <w:style w:type="paragraph" w:styleId="7">
    <w:name w:val="heading 6"/>
    <w:basedOn w:val="1"/>
    <w:next w:val="1"/>
    <w:link w:val="41"/>
    <w:unhideWhenUsed/>
    <w:qFormat/>
    <w:uiPriority w:val="9"/>
    <w:pPr>
      <w:keepNext/>
      <w:keepLines/>
      <w:spacing w:before="320" w:after="200"/>
      <w:outlineLvl w:val="5"/>
    </w:pPr>
    <w:rPr>
      <w:rFonts w:ascii="Arial" w:hAnsi="Arial" w:eastAsia="Arial" w:cs="Arial"/>
      <w:b/>
      <w:bCs/>
      <w:sz w:val="22"/>
      <w:szCs w:val="22"/>
    </w:rPr>
  </w:style>
  <w:style w:type="paragraph" w:styleId="8">
    <w:name w:val="heading 7"/>
    <w:basedOn w:val="1"/>
    <w:next w:val="1"/>
    <w:link w:val="42"/>
    <w:unhideWhenUsed/>
    <w:qFormat/>
    <w:uiPriority w:val="9"/>
    <w:pPr>
      <w:keepNext/>
      <w:keepLines/>
      <w:spacing w:before="320" w:after="200"/>
      <w:outlineLvl w:val="6"/>
    </w:pPr>
    <w:rPr>
      <w:rFonts w:ascii="Arial" w:hAnsi="Arial" w:eastAsia="Arial" w:cs="Arial"/>
      <w:b/>
      <w:bCs/>
      <w:i/>
      <w:iCs/>
      <w:sz w:val="22"/>
      <w:szCs w:val="22"/>
    </w:rPr>
  </w:style>
  <w:style w:type="paragraph" w:styleId="9">
    <w:name w:val="heading 8"/>
    <w:basedOn w:val="1"/>
    <w:next w:val="1"/>
    <w:link w:val="43"/>
    <w:unhideWhenUsed/>
    <w:qFormat/>
    <w:uiPriority w:val="9"/>
    <w:pPr>
      <w:keepNext/>
      <w:keepLines/>
      <w:spacing w:before="320" w:after="200"/>
      <w:outlineLvl w:val="7"/>
    </w:pPr>
    <w:rPr>
      <w:rFonts w:ascii="Arial" w:hAnsi="Arial" w:eastAsia="Arial" w:cs="Arial"/>
      <w:i/>
      <w:iCs/>
      <w:sz w:val="22"/>
      <w:szCs w:val="22"/>
    </w:rPr>
  </w:style>
  <w:style w:type="paragraph" w:styleId="10">
    <w:name w:val="heading 9"/>
    <w:basedOn w:val="1"/>
    <w:next w:val="1"/>
    <w:link w:val="44"/>
    <w:unhideWhenUsed/>
    <w:qFormat/>
    <w:uiPriority w:val="9"/>
    <w:pPr>
      <w:keepNext/>
      <w:keepLines/>
      <w:spacing w:before="320" w:after="200"/>
      <w:outlineLvl w:val="8"/>
    </w:pPr>
    <w:rPr>
      <w:rFonts w:ascii="Arial" w:hAnsi="Arial" w:eastAsia="Arial" w:cs="Arial"/>
      <w:i/>
      <w:iCs/>
      <w:szCs w:val="21"/>
    </w:rPr>
  </w:style>
  <w:style w:type="character" w:default="1" w:styleId="32">
    <w:name w:val="Default Paragraph Font"/>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after="57"/>
      <w:ind w:left="1701"/>
    </w:pPr>
  </w:style>
  <w:style w:type="paragraph" w:styleId="12">
    <w:name w:val="caption"/>
    <w:basedOn w:val="1"/>
    <w:next w:val="1"/>
    <w:semiHidden/>
    <w:unhideWhenUsed/>
    <w:qFormat/>
    <w:uiPriority w:val="35"/>
    <w:pPr>
      <w:spacing w:line="276" w:lineRule="auto"/>
    </w:pPr>
    <w:rPr>
      <w:b/>
      <w:bCs/>
      <w:color w:val="4F81BD"/>
      <w:sz w:val="18"/>
      <w:szCs w:val="18"/>
    </w:rPr>
  </w:style>
  <w:style w:type="paragraph" w:styleId="13">
    <w:name w:val="annotation text"/>
    <w:basedOn w:val="1"/>
    <w:link w:val="362"/>
    <w:qFormat/>
    <w:uiPriority w:val="0"/>
    <w:pPr>
      <w:jc w:val="left"/>
    </w:pPr>
    <w:rPr>
      <w:rFonts w:ascii="Calibri" w:hAnsi="Calibri"/>
      <w:kern w:val="2"/>
    </w:rPr>
  </w:style>
  <w:style w:type="paragraph" w:styleId="14">
    <w:name w:val="Body Text"/>
    <w:basedOn w:val="1"/>
    <w:link w:val="361"/>
    <w:semiHidden/>
    <w:qFormat/>
    <w:uiPriority w:val="0"/>
    <w:pPr>
      <w:widowControl/>
      <w:kinsoku w:val="0"/>
      <w:autoSpaceDE w:val="0"/>
      <w:autoSpaceDN w:val="0"/>
      <w:adjustRightInd w:val="0"/>
      <w:snapToGrid w:val="0"/>
      <w:jc w:val="left"/>
      <w:textAlignment w:val="baseline"/>
    </w:pPr>
    <w:rPr>
      <w:rFonts w:ascii="仿宋" w:hAnsi="仿宋" w:eastAsia="仿宋" w:cs="仿宋"/>
      <w:snapToGrid w:val="0"/>
      <w:color w:val="000000"/>
      <w:sz w:val="32"/>
      <w:szCs w:val="32"/>
      <w:lang w:eastAsia="en-US"/>
    </w:rPr>
  </w:style>
  <w:style w:type="paragraph" w:styleId="15">
    <w:name w:val="toc 5"/>
    <w:basedOn w:val="1"/>
    <w:next w:val="1"/>
    <w:unhideWhenUsed/>
    <w:qFormat/>
    <w:uiPriority w:val="39"/>
    <w:pPr>
      <w:spacing w:after="57"/>
      <w:ind w:left="1134"/>
    </w:pPr>
  </w:style>
  <w:style w:type="paragraph" w:styleId="16">
    <w:name w:val="toc 3"/>
    <w:basedOn w:val="1"/>
    <w:next w:val="1"/>
    <w:unhideWhenUsed/>
    <w:qFormat/>
    <w:uiPriority w:val="39"/>
    <w:pPr>
      <w:spacing w:after="57"/>
      <w:ind w:left="567"/>
    </w:pPr>
  </w:style>
  <w:style w:type="paragraph" w:styleId="17">
    <w:name w:val="toc 8"/>
    <w:basedOn w:val="1"/>
    <w:next w:val="1"/>
    <w:unhideWhenUsed/>
    <w:qFormat/>
    <w:uiPriority w:val="39"/>
    <w:pPr>
      <w:spacing w:after="57"/>
      <w:ind w:left="1984"/>
    </w:pPr>
  </w:style>
  <w:style w:type="paragraph" w:styleId="18">
    <w:name w:val="endnote text"/>
    <w:basedOn w:val="1"/>
    <w:link w:val="56"/>
    <w:semiHidden/>
    <w:unhideWhenUsed/>
    <w:qFormat/>
    <w:uiPriority w:val="99"/>
    <w:rPr>
      <w:sz w:val="20"/>
    </w:rPr>
  </w:style>
  <w:style w:type="paragraph" w:styleId="19">
    <w:name w:val="footer"/>
    <w:basedOn w:val="1"/>
    <w:link w:val="54"/>
    <w:unhideWhenUsed/>
    <w:qFormat/>
    <w:uiPriority w:val="99"/>
    <w:pPr>
      <w:tabs>
        <w:tab w:val="center" w:pos="7143"/>
        <w:tab w:val="right" w:pos="14287"/>
      </w:tabs>
    </w:pPr>
  </w:style>
  <w:style w:type="paragraph" w:styleId="20">
    <w:name w:val="header"/>
    <w:basedOn w:val="1"/>
    <w:link w:val="53"/>
    <w:unhideWhenUsed/>
    <w:qFormat/>
    <w:uiPriority w:val="99"/>
    <w:pPr>
      <w:tabs>
        <w:tab w:val="center" w:pos="7143"/>
        <w:tab w:val="right" w:pos="14287"/>
      </w:tabs>
    </w:pPr>
  </w:style>
  <w:style w:type="paragraph" w:styleId="21">
    <w:name w:val="toc 1"/>
    <w:basedOn w:val="1"/>
    <w:next w:val="1"/>
    <w:unhideWhenUsed/>
    <w:qFormat/>
    <w:uiPriority w:val="39"/>
    <w:pPr>
      <w:spacing w:after="57"/>
    </w:pPr>
  </w:style>
  <w:style w:type="paragraph" w:styleId="22">
    <w:name w:val="toc 4"/>
    <w:basedOn w:val="1"/>
    <w:next w:val="1"/>
    <w:unhideWhenUsed/>
    <w:qFormat/>
    <w:uiPriority w:val="39"/>
    <w:pPr>
      <w:spacing w:after="57"/>
      <w:ind w:left="850"/>
    </w:pPr>
  </w:style>
  <w:style w:type="paragraph" w:styleId="23">
    <w:name w:val="Subtitle"/>
    <w:basedOn w:val="1"/>
    <w:next w:val="1"/>
    <w:link w:val="48"/>
    <w:qFormat/>
    <w:uiPriority w:val="11"/>
    <w:pPr>
      <w:spacing w:before="200" w:after="200"/>
    </w:pPr>
    <w:rPr>
      <w:sz w:val="24"/>
    </w:rPr>
  </w:style>
  <w:style w:type="paragraph" w:styleId="24">
    <w:name w:val="footnote text"/>
    <w:basedOn w:val="1"/>
    <w:link w:val="55"/>
    <w:semiHidden/>
    <w:unhideWhenUsed/>
    <w:qFormat/>
    <w:uiPriority w:val="99"/>
    <w:pPr>
      <w:spacing w:after="40"/>
    </w:pPr>
    <w:rPr>
      <w:sz w:val="18"/>
    </w:rPr>
  </w:style>
  <w:style w:type="paragraph" w:styleId="25">
    <w:name w:val="toc 6"/>
    <w:basedOn w:val="1"/>
    <w:next w:val="1"/>
    <w:unhideWhenUsed/>
    <w:qFormat/>
    <w:uiPriority w:val="39"/>
    <w:pPr>
      <w:spacing w:after="57"/>
      <w:ind w:left="1417"/>
    </w:pPr>
  </w:style>
  <w:style w:type="paragraph" w:styleId="26">
    <w:name w:val="table of figures"/>
    <w:basedOn w:val="1"/>
    <w:next w:val="1"/>
    <w:unhideWhenUsed/>
    <w:qFormat/>
    <w:uiPriority w:val="99"/>
  </w:style>
  <w:style w:type="paragraph" w:styleId="27">
    <w:name w:val="toc 2"/>
    <w:basedOn w:val="1"/>
    <w:next w:val="1"/>
    <w:unhideWhenUsed/>
    <w:qFormat/>
    <w:uiPriority w:val="39"/>
    <w:pPr>
      <w:spacing w:after="57"/>
      <w:ind w:left="283"/>
    </w:pPr>
  </w:style>
  <w:style w:type="paragraph" w:styleId="28">
    <w:name w:val="toc 9"/>
    <w:basedOn w:val="1"/>
    <w:next w:val="1"/>
    <w:unhideWhenUsed/>
    <w:qFormat/>
    <w:uiPriority w:val="39"/>
    <w:pPr>
      <w:spacing w:after="57"/>
      <w:ind w:left="2268"/>
    </w:pPr>
  </w:style>
  <w:style w:type="paragraph" w:styleId="29">
    <w:name w:val="Title"/>
    <w:basedOn w:val="1"/>
    <w:next w:val="1"/>
    <w:link w:val="47"/>
    <w:qFormat/>
    <w:uiPriority w:val="10"/>
    <w:pPr>
      <w:spacing w:before="300" w:after="200"/>
      <w:contextualSpacing/>
    </w:pPr>
    <w:rPr>
      <w:sz w:val="48"/>
      <w:szCs w:val="48"/>
    </w:rPr>
  </w:style>
  <w:style w:type="table" w:styleId="31">
    <w:name w:val="Table Gri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endnote reference"/>
    <w:semiHidden/>
    <w:unhideWhenUsed/>
    <w:qFormat/>
    <w:uiPriority w:val="99"/>
    <w:rPr>
      <w:vertAlign w:val="superscript"/>
    </w:rPr>
  </w:style>
  <w:style w:type="character" w:styleId="34">
    <w:name w:val="Hyperlink"/>
    <w:unhideWhenUsed/>
    <w:qFormat/>
    <w:uiPriority w:val="99"/>
    <w:rPr>
      <w:color w:val="0000FF"/>
      <w:u w:val="single"/>
    </w:rPr>
  </w:style>
  <w:style w:type="character" w:styleId="35">
    <w:name w:val="footnote reference"/>
    <w:unhideWhenUsed/>
    <w:qFormat/>
    <w:uiPriority w:val="99"/>
    <w:rPr>
      <w:vertAlign w:val="superscript"/>
    </w:rPr>
  </w:style>
  <w:style w:type="character" w:customStyle="1" w:styleId="36">
    <w:name w:val="标题 1 字符1"/>
    <w:link w:val="2"/>
    <w:qFormat/>
    <w:uiPriority w:val="9"/>
    <w:rPr>
      <w:rFonts w:ascii="Arial" w:hAnsi="Arial" w:eastAsia="Arial" w:cs="Arial"/>
      <w:sz w:val="40"/>
      <w:szCs w:val="40"/>
    </w:rPr>
  </w:style>
  <w:style w:type="character" w:customStyle="1" w:styleId="37">
    <w:name w:val="标题 2 字符1"/>
    <w:link w:val="3"/>
    <w:qFormat/>
    <w:uiPriority w:val="9"/>
    <w:rPr>
      <w:rFonts w:ascii="Arial" w:hAnsi="Arial" w:eastAsia="Arial" w:cs="Arial"/>
      <w:sz w:val="34"/>
    </w:rPr>
  </w:style>
  <w:style w:type="character" w:customStyle="1" w:styleId="38">
    <w:name w:val="标题 3 字符1"/>
    <w:link w:val="4"/>
    <w:qFormat/>
    <w:uiPriority w:val="9"/>
    <w:rPr>
      <w:rFonts w:ascii="Arial" w:hAnsi="Arial" w:eastAsia="Arial" w:cs="Arial"/>
      <w:sz w:val="30"/>
      <w:szCs w:val="30"/>
    </w:rPr>
  </w:style>
  <w:style w:type="character" w:customStyle="1" w:styleId="39">
    <w:name w:val="标题 4 字符1"/>
    <w:link w:val="5"/>
    <w:qFormat/>
    <w:uiPriority w:val="9"/>
    <w:rPr>
      <w:rFonts w:ascii="Arial" w:hAnsi="Arial" w:eastAsia="Arial" w:cs="Arial"/>
      <w:b/>
      <w:bCs/>
      <w:sz w:val="26"/>
      <w:szCs w:val="26"/>
    </w:rPr>
  </w:style>
  <w:style w:type="character" w:customStyle="1" w:styleId="40">
    <w:name w:val="标题 5 字符1"/>
    <w:link w:val="6"/>
    <w:qFormat/>
    <w:uiPriority w:val="9"/>
    <w:rPr>
      <w:rFonts w:ascii="Arial" w:hAnsi="Arial" w:eastAsia="Arial" w:cs="Arial"/>
      <w:b/>
      <w:bCs/>
      <w:sz w:val="24"/>
      <w:szCs w:val="24"/>
    </w:rPr>
  </w:style>
  <w:style w:type="character" w:customStyle="1" w:styleId="41">
    <w:name w:val="标题 6 字符1"/>
    <w:link w:val="7"/>
    <w:qFormat/>
    <w:uiPriority w:val="9"/>
    <w:rPr>
      <w:rFonts w:ascii="Arial" w:hAnsi="Arial" w:eastAsia="Arial" w:cs="Arial"/>
      <w:b/>
      <w:bCs/>
      <w:sz w:val="22"/>
      <w:szCs w:val="22"/>
    </w:rPr>
  </w:style>
  <w:style w:type="character" w:customStyle="1" w:styleId="42">
    <w:name w:val="标题 7 字符1"/>
    <w:link w:val="8"/>
    <w:qFormat/>
    <w:uiPriority w:val="9"/>
    <w:rPr>
      <w:rFonts w:ascii="Arial" w:hAnsi="Arial" w:eastAsia="Arial" w:cs="Arial"/>
      <w:b/>
      <w:bCs/>
      <w:i/>
      <w:iCs/>
      <w:sz w:val="22"/>
      <w:szCs w:val="22"/>
    </w:rPr>
  </w:style>
  <w:style w:type="character" w:customStyle="1" w:styleId="43">
    <w:name w:val="标题 8 字符1"/>
    <w:link w:val="9"/>
    <w:qFormat/>
    <w:uiPriority w:val="9"/>
    <w:rPr>
      <w:rFonts w:ascii="Arial" w:hAnsi="Arial" w:eastAsia="Arial" w:cs="Arial"/>
      <w:i/>
      <w:iCs/>
      <w:sz w:val="22"/>
      <w:szCs w:val="22"/>
    </w:rPr>
  </w:style>
  <w:style w:type="character" w:customStyle="1" w:styleId="44">
    <w:name w:val="标题 9 字符1"/>
    <w:link w:val="10"/>
    <w:qFormat/>
    <w:uiPriority w:val="9"/>
    <w:rPr>
      <w:rFonts w:ascii="Arial" w:hAnsi="Arial" w:eastAsia="Arial" w:cs="Arial"/>
      <w:i/>
      <w:iCs/>
      <w:sz w:val="21"/>
      <w:szCs w:val="21"/>
    </w:rPr>
  </w:style>
  <w:style w:type="paragraph" w:styleId="45">
    <w:name w:val="List Paragraph"/>
    <w:basedOn w:val="1"/>
    <w:qFormat/>
    <w:uiPriority w:val="34"/>
    <w:pPr>
      <w:ind w:left="720"/>
      <w:contextualSpacing/>
    </w:pPr>
  </w:style>
  <w:style w:type="paragraph" w:styleId="46">
    <w:name w:val="No Spacing"/>
    <w:qFormat/>
    <w:uiPriority w:val="1"/>
    <w:rPr>
      <w:rFonts w:ascii="Times New Roman" w:hAnsi="Times New Roman" w:eastAsia="宋体" w:cs="Times New Roman"/>
      <w:lang w:val="en-US" w:eastAsia="zh-CN" w:bidi="ar-SA"/>
    </w:rPr>
  </w:style>
  <w:style w:type="character" w:customStyle="1" w:styleId="47">
    <w:name w:val="标题 字符1"/>
    <w:link w:val="29"/>
    <w:qFormat/>
    <w:uiPriority w:val="10"/>
    <w:rPr>
      <w:sz w:val="48"/>
      <w:szCs w:val="48"/>
    </w:rPr>
  </w:style>
  <w:style w:type="character" w:customStyle="1" w:styleId="48">
    <w:name w:val="副标题 字符1"/>
    <w:link w:val="23"/>
    <w:qFormat/>
    <w:uiPriority w:val="11"/>
    <w:rPr>
      <w:sz w:val="24"/>
      <w:szCs w:val="24"/>
    </w:rPr>
  </w:style>
  <w:style w:type="paragraph" w:styleId="49">
    <w:name w:val="Quote"/>
    <w:basedOn w:val="1"/>
    <w:next w:val="1"/>
    <w:link w:val="50"/>
    <w:qFormat/>
    <w:uiPriority w:val="29"/>
    <w:pPr>
      <w:ind w:left="720" w:right="720"/>
    </w:pPr>
    <w:rPr>
      <w:i/>
    </w:rPr>
  </w:style>
  <w:style w:type="character" w:customStyle="1" w:styleId="50">
    <w:name w:val="引用 字符1"/>
    <w:link w:val="49"/>
    <w:qFormat/>
    <w:uiPriority w:val="29"/>
    <w:rPr>
      <w:i/>
    </w:rPr>
  </w:style>
  <w:style w:type="paragraph" w:styleId="51">
    <w:name w:val="Intense Quote"/>
    <w:basedOn w:val="1"/>
    <w:next w:val="1"/>
    <w:link w:val="52"/>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customStyle="1" w:styleId="52">
    <w:name w:val="明显引用 字符1"/>
    <w:link w:val="51"/>
    <w:qFormat/>
    <w:uiPriority w:val="30"/>
    <w:rPr>
      <w:i/>
    </w:rPr>
  </w:style>
  <w:style w:type="character" w:customStyle="1" w:styleId="53">
    <w:name w:val="页眉 字符1"/>
    <w:link w:val="20"/>
    <w:qFormat/>
    <w:uiPriority w:val="99"/>
  </w:style>
  <w:style w:type="character" w:customStyle="1" w:styleId="54">
    <w:name w:val="页脚 字符1"/>
    <w:link w:val="19"/>
    <w:qFormat/>
    <w:uiPriority w:val="99"/>
  </w:style>
  <w:style w:type="character" w:customStyle="1" w:styleId="55">
    <w:name w:val="脚注文本 字符1"/>
    <w:link w:val="24"/>
    <w:qFormat/>
    <w:uiPriority w:val="99"/>
    <w:rPr>
      <w:sz w:val="18"/>
    </w:rPr>
  </w:style>
  <w:style w:type="character" w:customStyle="1" w:styleId="56">
    <w:name w:val="尾注文本 字符1"/>
    <w:link w:val="18"/>
    <w:qFormat/>
    <w:uiPriority w:val="99"/>
    <w:rPr>
      <w:sz w:val="20"/>
    </w:rPr>
  </w:style>
  <w:style w:type="paragraph" w:customStyle="1" w:styleId="57">
    <w:name w:val="标题 111"/>
    <w:basedOn w:val="1"/>
    <w:next w:val="1"/>
    <w:link w:val="68"/>
    <w:qFormat/>
    <w:uiPriority w:val="9"/>
    <w:pPr>
      <w:keepNext/>
      <w:keepLines/>
      <w:spacing w:before="480" w:after="200"/>
      <w:outlineLvl w:val="0"/>
    </w:pPr>
    <w:rPr>
      <w:rFonts w:ascii="Arial" w:hAnsi="Arial" w:eastAsia="Arial" w:cs="Arial"/>
      <w:sz w:val="40"/>
      <w:szCs w:val="40"/>
    </w:rPr>
  </w:style>
  <w:style w:type="paragraph" w:customStyle="1" w:styleId="58">
    <w:name w:val="标题 211"/>
    <w:basedOn w:val="1"/>
    <w:next w:val="1"/>
    <w:link w:val="69"/>
    <w:qFormat/>
    <w:uiPriority w:val="9"/>
    <w:pPr>
      <w:keepNext/>
      <w:keepLines/>
      <w:spacing w:before="360" w:after="200"/>
      <w:outlineLvl w:val="1"/>
    </w:pPr>
    <w:rPr>
      <w:rFonts w:ascii="Arial" w:hAnsi="Arial" w:eastAsia="Arial" w:cs="Arial"/>
      <w:sz w:val="34"/>
    </w:rPr>
  </w:style>
  <w:style w:type="paragraph" w:customStyle="1" w:styleId="59">
    <w:name w:val="标题 311"/>
    <w:basedOn w:val="1"/>
    <w:next w:val="1"/>
    <w:link w:val="70"/>
    <w:qFormat/>
    <w:uiPriority w:val="9"/>
    <w:pPr>
      <w:keepNext/>
      <w:keepLines/>
      <w:spacing w:before="320" w:after="200"/>
      <w:outlineLvl w:val="2"/>
    </w:pPr>
    <w:rPr>
      <w:rFonts w:ascii="Arial" w:hAnsi="Arial" w:eastAsia="Arial" w:cs="Arial"/>
      <w:sz w:val="30"/>
      <w:szCs w:val="30"/>
    </w:rPr>
  </w:style>
  <w:style w:type="paragraph" w:customStyle="1" w:styleId="60">
    <w:name w:val="标题 411"/>
    <w:basedOn w:val="1"/>
    <w:next w:val="1"/>
    <w:link w:val="71"/>
    <w:qFormat/>
    <w:uiPriority w:val="9"/>
    <w:pPr>
      <w:keepNext/>
      <w:keepLines/>
      <w:spacing w:before="320" w:after="200"/>
      <w:outlineLvl w:val="3"/>
    </w:pPr>
    <w:rPr>
      <w:rFonts w:ascii="Arial" w:hAnsi="Arial" w:eastAsia="Arial" w:cs="Arial"/>
      <w:b/>
      <w:bCs/>
      <w:sz w:val="26"/>
      <w:szCs w:val="26"/>
    </w:rPr>
  </w:style>
  <w:style w:type="paragraph" w:customStyle="1" w:styleId="61">
    <w:name w:val="标题 511"/>
    <w:basedOn w:val="1"/>
    <w:next w:val="1"/>
    <w:link w:val="72"/>
    <w:qFormat/>
    <w:uiPriority w:val="9"/>
    <w:pPr>
      <w:keepNext/>
      <w:keepLines/>
      <w:spacing w:before="320" w:after="200"/>
      <w:outlineLvl w:val="4"/>
    </w:pPr>
    <w:rPr>
      <w:rFonts w:ascii="Arial" w:hAnsi="Arial" w:eastAsia="Arial" w:cs="Arial"/>
      <w:b/>
      <w:bCs/>
      <w:sz w:val="24"/>
    </w:rPr>
  </w:style>
  <w:style w:type="paragraph" w:customStyle="1" w:styleId="62">
    <w:name w:val="标题 61"/>
    <w:basedOn w:val="1"/>
    <w:next w:val="1"/>
    <w:link w:val="73"/>
    <w:qFormat/>
    <w:uiPriority w:val="9"/>
    <w:pPr>
      <w:keepNext/>
      <w:keepLines/>
      <w:spacing w:before="320" w:after="200"/>
      <w:outlineLvl w:val="5"/>
    </w:pPr>
    <w:rPr>
      <w:rFonts w:ascii="Arial" w:hAnsi="Arial" w:eastAsia="Arial" w:cs="Arial"/>
      <w:b/>
      <w:bCs/>
      <w:sz w:val="22"/>
      <w:szCs w:val="22"/>
    </w:rPr>
  </w:style>
  <w:style w:type="paragraph" w:customStyle="1" w:styleId="63">
    <w:name w:val="标题 71"/>
    <w:basedOn w:val="1"/>
    <w:next w:val="1"/>
    <w:link w:val="74"/>
    <w:qFormat/>
    <w:uiPriority w:val="9"/>
    <w:pPr>
      <w:keepNext/>
      <w:keepLines/>
      <w:spacing w:before="320" w:after="200"/>
      <w:outlineLvl w:val="6"/>
    </w:pPr>
    <w:rPr>
      <w:rFonts w:ascii="Arial" w:hAnsi="Arial" w:eastAsia="Arial" w:cs="Arial"/>
      <w:b/>
      <w:bCs/>
      <w:i/>
      <w:iCs/>
      <w:sz w:val="22"/>
      <w:szCs w:val="22"/>
    </w:rPr>
  </w:style>
  <w:style w:type="paragraph" w:customStyle="1" w:styleId="64">
    <w:name w:val="标题 81"/>
    <w:basedOn w:val="1"/>
    <w:next w:val="1"/>
    <w:link w:val="75"/>
    <w:qFormat/>
    <w:uiPriority w:val="9"/>
    <w:pPr>
      <w:keepNext/>
      <w:keepLines/>
      <w:spacing w:before="320" w:after="200"/>
      <w:outlineLvl w:val="7"/>
    </w:pPr>
    <w:rPr>
      <w:rFonts w:ascii="Arial" w:hAnsi="Arial" w:eastAsia="Arial" w:cs="Arial"/>
      <w:i/>
      <w:iCs/>
      <w:sz w:val="22"/>
      <w:szCs w:val="22"/>
    </w:rPr>
  </w:style>
  <w:style w:type="paragraph" w:customStyle="1" w:styleId="65">
    <w:name w:val="标题 91"/>
    <w:basedOn w:val="1"/>
    <w:next w:val="1"/>
    <w:link w:val="76"/>
    <w:qFormat/>
    <w:uiPriority w:val="9"/>
    <w:pPr>
      <w:keepNext/>
      <w:keepLines/>
      <w:spacing w:before="320" w:after="200"/>
      <w:outlineLvl w:val="8"/>
    </w:pPr>
    <w:rPr>
      <w:rFonts w:ascii="Arial" w:hAnsi="Arial" w:eastAsia="Arial" w:cs="Arial"/>
      <w:i/>
      <w:iCs/>
      <w:szCs w:val="21"/>
    </w:rPr>
  </w:style>
  <w:style w:type="character" w:customStyle="1" w:styleId="66">
    <w:name w:val="默认段落字体11"/>
    <w:unhideWhenUsed/>
    <w:qFormat/>
    <w:uiPriority w:val="1"/>
  </w:style>
  <w:style w:type="table" w:customStyle="1" w:styleId="67">
    <w:name w:val="普通表格11"/>
    <w:unhideWhenUsed/>
    <w:qFormat/>
    <w:uiPriority w:val="99"/>
    <w:tblPr>
      <w:tblCellMar>
        <w:top w:w="0" w:type="dxa"/>
        <w:left w:w="0" w:type="dxa"/>
        <w:bottom w:w="0" w:type="dxa"/>
        <w:right w:w="0" w:type="dxa"/>
      </w:tblCellMar>
    </w:tblPr>
  </w:style>
  <w:style w:type="character" w:customStyle="1" w:styleId="68">
    <w:name w:val="标题 1 字符"/>
    <w:link w:val="57"/>
    <w:qFormat/>
    <w:uiPriority w:val="9"/>
    <w:rPr>
      <w:rFonts w:ascii="Arial" w:hAnsi="Arial" w:eastAsia="Arial" w:cs="Arial"/>
      <w:sz w:val="40"/>
      <w:szCs w:val="40"/>
    </w:rPr>
  </w:style>
  <w:style w:type="character" w:customStyle="1" w:styleId="69">
    <w:name w:val="标题 2 字符"/>
    <w:link w:val="58"/>
    <w:qFormat/>
    <w:uiPriority w:val="9"/>
    <w:rPr>
      <w:rFonts w:ascii="Arial" w:hAnsi="Arial" w:eastAsia="Arial" w:cs="Arial"/>
      <w:sz w:val="34"/>
    </w:rPr>
  </w:style>
  <w:style w:type="character" w:customStyle="1" w:styleId="70">
    <w:name w:val="标题 3 字符"/>
    <w:link w:val="59"/>
    <w:qFormat/>
    <w:uiPriority w:val="9"/>
    <w:rPr>
      <w:rFonts w:ascii="Arial" w:hAnsi="Arial" w:eastAsia="Arial" w:cs="Arial"/>
      <w:sz w:val="30"/>
      <w:szCs w:val="30"/>
    </w:rPr>
  </w:style>
  <w:style w:type="character" w:customStyle="1" w:styleId="71">
    <w:name w:val="标题 4 字符"/>
    <w:link w:val="60"/>
    <w:qFormat/>
    <w:uiPriority w:val="9"/>
    <w:rPr>
      <w:rFonts w:ascii="Arial" w:hAnsi="Arial" w:eastAsia="Arial" w:cs="Arial"/>
      <w:b/>
      <w:bCs/>
      <w:sz w:val="26"/>
      <w:szCs w:val="26"/>
    </w:rPr>
  </w:style>
  <w:style w:type="character" w:customStyle="1" w:styleId="72">
    <w:name w:val="标题 5 字符"/>
    <w:link w:val="61"/>
    <w:qFormat/>
    <w:uiPriority w:val="9"/>
    <w:rPr>
      <w:rFonts w:ascii="Arial" w:hAnsi="Arial" w:eastAsia="Arial" w:cs="Arial"/>
      <w:b/>
      <w:bCs/>
      <w:sz w:val="24"/>
      <w:szCs w:val="24"/>
    </w:rPr>
  </w:style>
  <w:style w:type="character" w:customStyle="1" w:styleId="73">
    <w:name w:val="标题 6 字符"/>
    <w:link w:val="62"/>
    <w:qFormat/>
    <w:uiPriority w:val="9"/>
    <w:rPr>
      <w:rFonts w:ascii="Arial" w:hAnsi="Arial" w:eastAsia="Arial" w:cs="Arial"/>
      <w:b/>
      <w:bCs/>
      <w:sz w:val="22"/>
      <w:szCs w:val="22"/>
    </w:rPr>
  </w:style>
  <w:style w:type="character" w:customStyle="1" w:styleId="74">
    <w:name w:val="标题 7 字符"/>
    <w:link w:val="63"/>
    <w:qFormat/>
    <w:uiPriority w:val="9"/>
    <w:rPr>
      <w:rFonts w:ascii="Arial" w:hAnsi="Arial" w:eastAsia="Arial" w:cs="Arial"/>
      <w:b/>
      <w:bCs/>
      <w:i/>
      <w:iCs/>
      <w:sz w:val="22"/>
      <w:szCs w:val="22"/>
    </w:rPr>
  </w:style>
  <w:style w:type="character" w:customStyle="1" w:styleId="75">
    <w:name w:val="标题 8 字符"/>
    <w:link w:val="64"/>
    <w:qFormat/>
    <w:uiPriority w:val="9"/>
    <w:rPr>
      <w:rFonts w:ascii="Arial" w:hAnsi="Arial" w:eastAsia="Arial" w:cs="Arial"/>
      <w:i/>
      <w:iCs/>
      <w:sz w:val="22"/>
      <w:szCs w:val="22"/>
    </w:rPr>
  </w:style>
  <w:style w:type="character" w:customStyle="1" w:styleId="76">
    <w:name w:val="标题 9 字符"/>
    <w:link w:val="65"/>
    <w:qFormat/>
    <w:uiPriority w:val="0"/>
    <w:rPr>
      <w:rFonts w:ascii="Arial" w:hAnsi="Arial" w:eastAsia="Arial" w:cs="Arial"/>
      <w:i/>
      <w:iCs/>
      <w:sz w:val="21"/>
      <w:szCs w:val="21"/>
    </w:rPr>
  </w:style>
  <w:style w:type="paragraph" w:customStyle="1" w:styleId="77">
    <w:name w:val="目录 711"/>
    <w:basedOn w:val="1"/>
    <w:next w:val="1"/>
    <w:unhideWhenUsed/>
    <w:qFormat/>
    <w:uiPriority w:val="39"/>
    <w:pPr>
      <w:spacing w:after="57"/>
      <w:ind w:left="1701"/>
    </w:pPr>
  </w:style>
  <w:style w:type="paragraph" w:customStyle="1" w:styleId="78">
    <w:name w:val="正文缩进11"/>
    <w:basedOn w:val="1"/>
    <w:next w:val="1"/>
    <w:qFormat/>
    <w:uiPriority w:val="0"/>
    <w:pPr>
      <w:ind w:firstLine="420"/>
    </w:pPr>
    <w:rPr>
      <w:szCs w:val="20"/>
    </w:rPr>
  </w:style>
  <w:style w:type="paragraph" w:customStyle="1" w:styleId="79">
    <w:name w:val="题注1"/>
    <w:basedOn w:val="1"/>
    <w:next w:val="1"/>
    <w:qFormat/>
    <w:uiPriority w:val="35"/>
    <w:pPr>
      <w:spacing w:line="276" w:lineRule="auto"/>
    </w:pPr>
    <w:rPr>
      <w:b/>
      <w:bCs/>
      <w:color w:val="4F81BD"/>
      <w:sz w:val="18"/>
      <w:szCs w:val="18"/>
    </w:rPr>
  </w:style>
  <w:style w:type="paragraph" w:customStyle="1" w:styleId="80">
    <w:name w:val="批注文字11"/>
    <w:basedOn w:val="1"/>
    <w:unhideWhenUsed/>
    <w:qFormat/>
    <w:uiPriority w:val="99"/>
    <w:pPr>
      <w:jc w:val="left"/>
    </w:pPr>
  </w:style>
  <w:style w:type="paragraph" w:customStyle="1" w:styleId="81">
    <w:name w:val="正文文本11"/>
    <w:basedOn w:val="1"/>
    <w:next w:val="1"/>
    <w:qFormat/>
    <w:uiPriority w:val="0"/>
    <w:pPr>
      <w:jc w:val="center"/>
    </w:pPr>
  </w:style>
  <w:style w:type="paragraph" w:customStyle="1" w:styleId="82">
    <w:name w:val="正文文本缩进11"/>
    <w:basedOn w:val="1"/>
    <w:next w:val="1"/>
    <w:qFormat/>
    <w:uiPriority w:val="0"/>
    <w:pPr>
      <w:spacing w:line="200" w:lineRule="exact"/>
      <w:ind w:firstLine="301"/>
    </w:pPr>
    <w:rPr>
      <w:rFonts w:ascii="宋体" w:hAnsi="Courier New"/>
      <w:spacing w:val="-4"/>
      <w:sz w:val="18"/>
      <w:szCs w:val="20"/>
    </w:rPr>
  </w:style>
  <w:style w:type="paragraph" w:customStyle="1" w:styleId="83">
    <w:name w:val="目录 511"/>
    <w:basedOn w:val="1"/>
    <w:next w:val="1"/>
    <w:unhideWhenUsed/>
    <w:qFormat/>
    <w:uiPriority w:val="39"/>
    <w:pPr>
      <w:spacing w:after="57"/>
      <w:ind w:left="1134"/>
    </w:pPr>
  </w:style>
  <w:style w:type="paragraph" w:customStyle="1" w:styleId="84">
    <w:name w:val="目录 311"/>
    <w:basedOn w:val="1"/>
    <w:next w:val="1"/>
    <w:unhideWhenUsed/>
    <w:qFormat/>
    <w:uiPriority w:val="39"/>
    <w:pPr>
      <w:spacing w:after="57"/>
      <w:ind w:left="567"/>
    </w:pPr>
  </w:style>
  <w:style w:type="paragraph" w:customStyle="1" w:styleId="85">
    <w:name w:val="纯文本11"/>
    <w:basedOn w:val="1"/>
    <w:link w:val="86"/>
    <w:qFormat/>
    <w:uiPriority w:val="0"/>
    <w:rPr>
      <w:rFonts w:hAnsi="Courier New" w:eastAsia="楷体_GB2312"/>
      <w:color w:val="000000"/>
      <w:sz w:val="26"/>
    </w:rPr>
  </w:style>
  <w:style w:type="character" w:customStyle="1" w:styleId="86">
    <w:name w:val="纯文本 字符"/>
    <w:link w:val="85"/>
    <w:qFormat/>
    <w:uiPriority w:val="0"/>
    <w:rPr>
      <w:rFonts w:hAnsi="Courier New" w:eastAsia="楷体_GB2312"/>
      <w:color w:val="000000"/>
      <w:sz w:val="26"/>
      <w:szCs w:val="24"/>
    </w:rPr>
  </w:style>
  <w:style w:type="paragraph" w:customStyle="1" w:styleId="87">
    <w:name w:val="目录 811"/>
    <w:basedOn w:val="1"/>
    <w:next w:val="1"/>
    <w:unhideWhenUsed/>
    <w:qFormat/>
    <w:uiPriority w:val="39"/>
    <w:pPr>
      <w:spacing w:after="57"/>
      <w:ind w:left="1984"/>
    </w:pPr>
  </w:style>
  <w:style w:type="paragraph" w:customStyle="1" w:styleId="88">
    <w:name w:val="尾注文本1"/>
    <w:basedOn w:val="1"/>
    <w:link w:val="89"/>
    <w:unhideWhenUsed/>
    <w:qFormat/>
    <w:uiPriority w:val="99"/>
    <w:rPr>
      <w:sz w:val="20"/>
    </w:rPr>
  </w:style>
  <w:style w:type="character" w:customStyle="1" w:styleId="89">
    <w:name w:val="尾注文本 字符"/>
    <w:link w:val="88"/>
    <w:qFormat/>
    <w:uiPriority w:val="99"/>
    <w:rPr>
      <w:sz w:val="20"/>
    </w:rPr>
  </w:style>
  <w:style w:type="paragraph" w:customStyle="1" w:styleId="90">
    <w:name w:val="页脚11"/>
    <w:basedOn w:val="1"/>
    <w:link w:val="116"/>
    <w:unhideWhenUsed/>
    <w:qFormat/>
    <w:uiPriority w:val="99"/>
    <w:pPr>
      <w:tabs>
        <w:tab w:val="center" w:pos="7143"/>
        <w:tab w:val="right" w:pos="14287"/>
      </w:tabs>
    </w:pPr>
  </w:style>
  <w:style w:type="character" w:customStyle="1" w:styleId="91">
    <w:name w:val="页脚 字符"/>
    <w:qFormat/>
    <w:uiPriority w:val="99"/>
  </w:style>
  <w:style w:type="paragraph" w:customStyle="1" w:styleId="92">
    <w:name w:val="页眉11"/>
    <w:basedOn w:val="1"/>
    <w:link w:val="93"/>
    <w:unhideWhenUsed/>
    <w:qFormat/>
    <w:uiPriority w:val="99"/>
    <w:pPr>
      <w:tabs>
        <w:tab w:val="center" w:pos="7143"/>
        <w:tab w:val="right" w:pos="14287"/>
      </w:tabs>
    </w:pPr>
  </w:style>
  <w:style w:type="character" w:customStyle="1" w:styleId="93">
    <w:name w:val="页眉 字符"/>
    <w:link w:val="92"/>
    <w:qFormat/>
    <w:uiPriority w:val="99"/>
  </w:style>
  <w:style w:type="paragraph" w:customStyle="1" w:styleId="94">
    <w:name w:val="目录 111"/>
    <w:basedOn w:val="1"/>
    <w:next w:val="1"/>
    <w:unhideWhenUsed/>
    <w:qFormat/>
    <w:uiPriority w:val="39"/>
    <w:pPr>
      <w:spacing w:after="57"/>
    </w:pPr>
  </w:style>
  <w:style w:type="paragraph" w:customStyle="1" w:styleId="95">
    <w:name w:val="目录 411"/>
    <w:basedOn w:val="1"/>
    <w:next w:val="1"/>
    <w:unhideWhenUsed/>
    <w:qFormat/>
    <w:uiPriority w:val="39"/>
    <w:pPr>
      <w:spacing w:after="57"/>
      <w:ind w:left="850"/>
    </w:pPr>
  </w:style>
  <w:style w:type="paragraph" w:customStyle="1" w:styleId="96">
    <w:name w:val="副标题11"/>
    <w:basedOn w:val="1"/>
    <w:next w:val="1"/>
    <w:link w:val="97"/>
    <w:qFormat/>
    <w:uiPriority w:val="11"/>
    <w:pPr>
      <w:spacing w:before="200" w:after="200"/>
    </w:pPr>
    <w:rPr>
      <w:sz w:val="24"/>
    </w:rPr>
  </w:style>
  <w:style w:type="character" w:customStyle="1" w:styleId="97">
    <w:name w:val="副标题 字符"/>
    <w:link w:val="96"/>
    <w:qFormat/>
    <w:uiPriority w:val="11"/>
    <w:rPr>
      <w:sz w:val="24"/>
      <w:szCs w:val="24"/>
    </w:rPr>
  </w:style>
  <w:style w:type="paragraph" w:customStyle="1" w:styleId="98">
    <w:name w:val="脚注文本1"/>
    <w:basedOn w:val="1"/>
    <w:link w:val="99"/>
    <w:unhideWhenUsed/>
    <w:qFormat/>
    <w:uiPriority w:val="99"/>
    <w:pPr>
      <w:spacing w:after="40"/>
    </w:pPr>
    <w:rPr>
      <w:sz w:val="18"/>
    </w:rPr>
  </w:style>
  <w:style w:type="character" w:customStyle="1" w:styleId="99">
    <w:name w:val="脚注文本 字符"/>
    <w:link w:val="98"/>
    <w:qFormat/>
    <w:uiPriority w:val="99"/>
    <w:rPr>
      <w:sz w:val="18"/>
    </w:rPr>
  </w:style>
  <w:style w:type="paragraph" w:customStyle="1" w:styleId="100">
    <w:name w:val="目录 611"/>
    <w:basedOn w:val="1"/>
    <w:next w:val="1"/>
    <w:unhideWhenUsed/>
    <w:qFormat/>
    <w:uiPriority w:val="39"/>
    <w:pPr>
      <w:spacing w:after="57"/>
      <w:ind w:left="1417"/>
    </w:pPr>
  </w:style>
  <w:style w:type="paragraph" w:customStyle="1" w:styleId="101">
    <w:name w:val="图表目录1"/>
    <w:basedOn w:val="1"/>
    <w:next w:val="1"/>
    <w:unhideWhenUsed/>
    <w:qFormat/>
    <w:uiPriority w:val="99"/>
  </w:style>
  <w:style w:type="paragraph" w:customStyle="1" w:styleId="102">
    <w:name w:val="目录 211"/>
    <w:basedOn w:val="1"/>
    <w:next w:val="1"/>
    <w:unhideWhenUsed/>
    <w:qFormat/>
    <w:uiPriority w:val="39"/>
    <w:pPr>
      <w:spacing w:after="57"/>
      <w:ind w:left="283"/>
    </w:pPr>
  </w:style>
  <w:style w:type="paragraph" w:customStyle="1" w:styleId="103">
    <w:name w:val="目录 911"/>
    <w:basedOn w:val="1"/>
    <w:next w:val="1"/>
    <w:unhideWhenUsed/>
    <w:qFormat/>
    <w:uiPriority w:val="39"/>
    <w:pPr>
      <w:spacing w:after="57"/>
      <w:ind w:left="2268"/>
    </w:pPr>
  </w:style>
  <w:style w:type="paragraph" w:customStyle="1" w:styleId="104">
    <w:name w:val="正文文本 211"/>
    <w:basedOn w:val="1"/>
    <w:qFormat/>
    <w:uiPriority w:val="0"/>
    <w:pPr>
      <w:spacing w:after="120" w:line="480" w:lineRule="auto"/>
    </w:pPr>
  </w:style>
  <w:style w:type="paragraph" w:customStyle="1" w:styleId="105">
    <w:name w:val="普通(网站)11"/>
    <w:basedOn w:val="1"/>
    <w:qFormat/>
    <w:uiPriority w:val="0"/>
    <w:pPr>
      <w:spacing w:before="100" w:beforeAutospacing="1" w:after="100" w:afterAutospacing="1"/>
      <w:jc w:val="left"/>
    </w:pPr>
    <w:rPr>
      <w:sz w:val="24"/>
    </w:rPr>
  </w:style>
  <w:style w:type="paragraph" w:customStyle="1" w:styleId="106">
    <w:name w:val="标题11"/>
    <w:basedOn w:val="1"/>
    <w:next w:val="1"/>
    <w:link w:val="107"/>
    <w:qFormat/>
    <w:uiPriority w:val="10"/>
    <w:pPr>
      <w:spacing w:before="300" w:after="200"/>
      <w:contextualSpacing/>
    </w:pPr>
    <w:rPr>
      <w:sz w:val="48"/>
      <w:szCs w:val="48"/>
    </w:rPr>
  </w:style>
  <w:style w:type="character" w:customStyle="1" w:styleId="107">
    <w:name w:val="标题 字符"/>
    <w:link w:val="106"/>
    <w:qFormat/>
    <w:uiPriority w:val="10"/>
    <w:rPr>
      <w:sz w:val="48"/>
      <w:szCs w:val="48"/>
    </w:rPr>
  </w:style>
  <w:style w:type="paragraph" w:customStyle="1" w:styleId="108">
    <w:name w:val="正文首行缩进11"/>
    <w:basedOn w:val="81"/>
    <w:next w:val="109"/>
    <w:qFormat/>
    <w:uiPriority w:val="0"/>
    <w:pPr>
      <w:ind w:firstLine="420"/>
    </w:pPr>
    <w:rPr>
      <w:sz w:val="28"/>
    </w:rPr>
  </w:style>
  <w:style w:type="paragraph" w:customStyle="1" w:styleId="109">
    <w:name w:val="正文首行缩进 21"/>
    <w:basedOn w:val="82"/>
    <w:next w:val="1"/>
    <w:qFormat/>
    <w:uiPriority w:val="0"/>
    <w:pPr>
      <w:spacing w:line="500" w:lineRule="exact"/>
      <w:ind w:firstLine="420"/>
    </w:pPr>
    <w:rPr>
      <w:rFonts w:ascii="Times New Roman" w:hAnsi="Times New Roman"/>
      <w:sz w:val="21"/>
    </w:rPr>
  </w:style>
  <w:style w:type="table" w:customStyle="1" w:styleId="110">
    <w:name w:val="网格型11"/>
    <w:qFormat/>
    <w:uiPriority w:val="59"/>
    <w:tblPr>
      <w:tblCellMar>
        <w:top w:w="0" w:type="dxa"/>
        <w:left w:w="0" w:type="dxa"/>
        <w:bottom w:w="0" w:type="dxa"/>
        <w:right w:w="0" w:type="dxa"/>
      </w:tblCellMar>
    </w:tblPr>
  </w:style>
  <w:style w:type="character" w:customStyle="1" w:styleId="111">
    <w:name w:val="要点11"/>
    <w:qFormat/>
    <w:uiPriority w:val="22"/>
    <w:rPr>
      <w:b/>
    </w:rPr>
  </w:style>
  <w:style w:type="character" w:customStyle="1" w:styleId="112">
    <w:name w:val="尾注引用1"/>
    <w:unhideWhenUsed/>
    <w:qFormat/>
    <w:uiPriority w:val="99"/>
    <w:rPr>
      <w:vertAlign w:val="superscript"/>
    </w:rPr>
  </w:style>
  <w:style w:type="character" w:customStyle="1" w:styleId="113">
    <w:name w:val="超链接11"/>
    <w:unhideWhenUsed/>
    <w:qFormat/>
    <w:uiPriority w:val="99"/>
    <w:rPr>
      <w:color w:val="0000FF"/>
      <w:u w:val="single"/>
    </w:rPr>
  </w:style>
  <w:style w:type="character" w:customStyle="1" w:styleId="114">
    <w:name w:val="批注引用11"/>
    <w:qFormat/>
    <w:uiPriority w:val="0"/>
    <w:rPr>
      <w:sz w:val="21"/>
      <w:szCs w:val="21"/>
    </w:rPr>
  </w:style>
  <w:style w:type="character" w:customStyle="1" w:styleId="115">
    <w:name w:val="脚注引用1"/>
    <w:unhideWhenUsed/>
    <w:qFormat/>
    <w:uiPriority w:val="99"/>
    <w:rPr>
      <w:vertAlign w:val="superscript"/>
    </w:rPr>
  </w:style>
  <w:style w:type="character" w:customStyle="1" w:styleId="116">
    <w:name w:val="Caption Char"/>
    <w:link w:val="90"/>
    <w:qFormat/>
    <w:uiPriority w:val="99"/>
  </w:style>
  <w:style w:type="character" w:customStyle="1" w:styleId="117">
    <w:name w:val="jj1"/>
    <w:qFormat/>
    <w:uiPriority w:val="0"/>
    <w:rPr>
      <w:sz w:val="20"/>
      <w:szCs w:val="20"/>
      <w:u w:val="none"/>
    </w:rPr>
  </w:style>
  <w:style w:type="paragraph" w:customStyle="1" w:styleId="118">
    <w:name w:val="正文1"/>
    <w:basedOn w:val="78"/>
    <w:next w:val="1"/>
    <w:qFormat/>
    <w:uiPriority w:val="99"/>
    <w:pPr>
      <w:spacing w:line="500" w:lineRule="exact"/>
      <w:ind w:firstLine="0"/>
    </w:pPr>
    <w:rPr>
      <w:rFonts w:hAnsi="新宋体"/>
    </w:rPr>
  </w:style>
  <w:style w:type="paragraph" w:customStyle="1" w:styleId="119">
    <w:name w:val="正文缩进1"/>
    <w:basedOn w:val="1"/>
    <w:link w:val="120"/>
    <w:qFormat/>
    <w:uiPriority w:val="0"/>
    <w:pPr>
      <w:ind w:firstLine="420"/>
    </w:pPr>
    <w:rPr>
      <w:szCs w:val="20"/>
    </w:rPr>
  </w:style>
  <w:style w:type="character" w:customStyle="1" w:styleId="120">
    <w:name w:val="正文缩进 Char"/>
    <w:link w:val="119"/>
    <w:qFormat/>
    <w:uiPriority w:val="0"/>
    <w:rPr>
      <w:rFonts w:eastAsia="宋体"/>
      <w:sz w:val="21"/>
      <w:lang w:val="en-US" w:eastAsia="zh-CN" w:bidi="ar-SA"/>
    </w:rPr>
  </w:style>
  <w:style w:type="paragraph" w:customStyle="1" w:styleId="121">
    <w:name w:val="列表段落1"/>
    <w:basedOn w:val="1"/>
    <w:qFormat/>
    <w:uiPriority w:val="34"/>
    <w:pPr>
      <w:ind w:left="720"/>
      <w:contextualSpacing/>
    </w:pPr>
  </w:style>
  <w:style w:type="paragraph" w:customStyle="1" w:styleId="122">
    <w:name w:val="无间隔1"/>
    <w:qFormat/>
    <w:uiPriority w:val="1"/>
    <w:rPr>
      <w:rFonts w:ascii="Times New Roman" w:hAnsi="Times New Roman" w:eastAsia="宋体" w:cs="Times New Roman"/>
      <w:lang w:val="en-US" w:eastAsia="zh-CN" w:bidi="ar-SA"/>
    </w:rPr>
  </w:style>
  <w:style w:type="paragraph" w:customStyle="1" w:styleId="123">
    <w:name w:val="引用1"/>
    <w:basedOn w:val="1"/>
    <w:next w:val="1"/>
    <w:link w:val="124"/>
    <w:qFormat/>
    <w:uiPriority w:val="29"/>
    <w:pPr>
      <w:ind w:left="720" w:right="720"/>
    </w:pPr>
    <w:rPr>
      <w:i/>
    </w:rPr>
  </w:style>
  <w:style w:type="character" w:customStyle="1" w:styleId="124">
    <w:name w:val="引用 字符"/>
    <w:link w:val="123"/>
    <w:qFormat/>
    <w:uiPriority w:val="29"/>
    <w:rPr>
      <w:i/>
    </w:rPr>
  </w:style>
  <w:style w:type="paragraph" w:customStyle="1" w:styleId="125">
    <w:name w:val="明显引用1"/>
    <w:basedOn w:val="1"/>
    <w:next w:val="1"/>
    <w:link w:val="126"/>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customStyle="1" w:styleId="126">
    <w:name w:val="明显引用 字符"/>
    <w:link w:val="125"/>
    <w:qFormat/>
    <w:uiPriority w:val="30"/>
    <w:rPr>
      <w:i/>
    </w:rPr>
  </w:style>
  <w:style w:type="table" w:customStyle="1" w:styleId="127">
    <w:name w:val="Table Grid Light"/>
    <w:qFormat/>
    <w:uiPriority w:val="59"/>
    <w:tblPr>
      <w:tblCellMar>
        <w:top w:w="0" w:type="dxa"/>
        <w:left w:w="0" w:type="dxa"/>
        <w:bottom w:w="0" w:type="dxa"/>
        <w:right w:w="0" w:type="dxa"/>
      </w:tblCellMar>
    </w:tblPr>
  </w:style>
  <w:style w:type="table" w:customStyle="1" w:styleId="128">
    <w:name w:val="无格式表格 11"/>
    <w:qFormat/>
    <w:uiPriority w:val="59"/>
    <w:tblPr>
      <w:tblCellMar>
        <w:top w:w="0" w:type="dxa"/>
        <w:left w:w="0" w:type="dxa"/>
        <w:bottom w:w="0" w:type="dxa"/>
        <w:right w:w="0" w:type="dxa"/>
      </w:tblCellMar>
    </w:tblPr>
  </w:style>
  <w:style w:type="table" w:customStyle="1" w:styleId="129">
    <w:name w:val="无格式表格 21"/>
    <w:qFormat/>
    <w:uiPriority w:val="59"/>
    <w:tblPr>
      <w:tblCellMar>
        <w:top w:w="0" w:type="dxa"/>
        <w:left w:w="0" w:type="dxa"/>
        <w:bottom w:w="0" w:type="dxa"/>
        <w:right w:w="0" w:type="dxa"/>
      </w:tblCellMar>
    </w:tblPr>
  </w:style>
  <w:style w:type="table" w:customStyle="1" w:styleId="130">
    <w:name w:val="无格式表格 31"/>
    <w:qFormat/>
    <w:uiPriority w:val="99"/>
    <w:tblPr>
      <w:tblCellMar>
        <w:top w:w="0" w:type="dxa"/>
        <w:left w:w="0" w:type="dxa"/>
        <w:bottom w:w="0" w:type="dxa"/>
        <w:right w:w="0" w:type="dxa"/>
      </w:tblCellMar>
    </w:tblPr>
  </w:style>
  <w:style w:type="table" w:customStyle="1" w:styleId="131">
    <w:name w:val="无格式表格 41"/>
    <w:qFormat/>
    <w:uiPriority w:val="99"/>
    <w:tblPr>
      <w:tblCellMar>
        <w:top w:w="0" w:type="dxa"/>
        <w:left w:w="0" w:type="dxa"/>
        <w:bottom w:w="0" w:type="dxa"/>
        <w:right w:w="0" w:type="dxa"/>
      </w:tblCellMar>
    </w:tblPr>
  </w:style>
  <w:style w:type="table" w:customStyle="1" w:styleId="132">
    <w:name w:val="无格式表格 51"/>
    <w:qFormat/>
    <w:uiPriority w:val="99"/>
    <w:tblPr>
      <w:tblCellMar>
        <w:top w:w="0" w:type="dxa"/>
        <w:left w:w="0" w:type="dxa"/>
        <w:bottom w:w="0" w:type="dxa"/>
        <w:right w:w="0" w:type="dxa"/>
      </w:tblCellMar>
    </w:tblPr>
  </w:style>
  <w:style w:type="table" w:customStyle="1" w:styleId="133">
    <w:name w:val="网格表 1 浅色1"/>
    <w:qFormat/>
    <w:uiPriority w:val="99"/>
    <w:tblPr>
      <w:tblCellMar>
        <w:top w:w="0" w:type="dxa"/>
        <w:left w:w="0" w:type="dxa"/>
        <w:bottom w:w="0" w:type="dxa"/>
        <w:right w:w="0" w:type="dxa"/>
      </w:tblCellMar>
    </w:tblPr>
  </w:style>
  <w:style w:type="table" w:customStyle="1" w:styleId="134">
    <w:name w:val="Grid Table 1 Light - Accent 1"/>
    <w:qFormat/>
    <w:uiPriority w:val="99"/>
    <w:tblPr>
      <w:tblCellMar>
        <w:top w:w="0" w:type="dxa"/>
        <w:left w:w="0" w:type="dxa"/>
        <w:bottom w:w="0" w:type="dxa"/>
        <w:right w:w="0" w:type="dxa"/>
      </w:tblCellMar>
    </w:tblPr>
  </w:style>
  <w:style w:type="table" w:customStyle="1" w:styleId="135">
    <w:name w:val="Grid Table 1 Light - Accent 2"/>
    <w:qFormat/>
    <w:uiPriority w:val="99"/>
    <w:tblPr>
      <w:tblCellMar>
        <w:top w:w="0" w:type="dxa"/>
        <w:left w:w="0" w:type="dxa"/>
        <w:bottom w:w="0" w:type="dxa"/>
        <w:right w:w="0" w:type="dxa"/>
      </w:tblCellMar>
    </w:tblPr>
  </w:style>
  <w:style w:type="table" w:customStyle="1" w:styleId="136">
    <w:name w:val="Grid Table 1 Light - Accent 3"/>
    <w:qFormat/>
    <w:uiPriority w:val="99"/>
    <w:tblPr>
      <w:tblCellMar>
        <w:top w:w="0" w:type="dxa"/>
        <w:left w:w="0" w:type="dxa"/>
        <w:bottom w:w="0" w:type="dxa"/>
        <w:right w:w="0" w:type="dxa"/>
      </w:tblCellMar>
    </w:tblPr>
  </w:style>
  <w:style w:type="table" w:customStyle="1" w:styleId="137">
    <w:name w:val="Grid Table 1 Light - Accent 4"/>
    <w:qFormat/>
    <w:uiPriority w:val="99"/>
    <w:tblPr>
      <w:tblCellMar>
        <w:top w:w="0" w:type="dxa"/>
        <w:left w:w="0" w:type="dxa"/>
        <w:bottom w:w="0" w:type="dxa"/>
        <w:right w:w="0" w:type="dxa"/>
      </w:tblCellMar>
    </w:tblPr>
  </w:style>
  <w:style w:type="table" w:customStyle="1" w:styleId="138">
    <w:name w:val="Grid Table 1 Light - Accent 5"/>
    <w:qFormat/>
    <w:uiPriority w:val="99"/>
    <w:tblPr>
      <w:tblCellMar>
        <w:top w:w="0" w:type="dxa"/>
        <w:left w:w="0" w:type="dxa"/>
        <w:bottom w:w="0" w:type="dxa"/>
        <w:right w:w="0" w:type="dxa"/>
      </w:tblCellMar>
    </w:tblPr>
  </w:style>
  <w:style w:type="table" w:customStyle="1" w:styleId="139">
    <w:name w:val="Grid Table 1 Light - Accent 6"/>
    <w:qFormat/>
    <w:uiPriority w:val="99"/>
    <w:tblPr>
      <w:tblCellMar>
        <w:top w:w="0" w:type="dxa"/>
        <w:left w:w="0" w:type="dxa"/>
        <w:bottom w:w="0" w:type="dxa"/>
        <w:right w:w="0" w:type="dxa"/>
      </w:tblCellMar>
    </w:tblPr>
  </w:style>
  <w:style w:type="table" w:customStyle="1" w:styleId="140">
    <w:name w:val="网格表 21"/>
    <w:qFormat/>
    <w:uiPriority w:val="99"/>
    <w:tblPr>
      <w:tblCellMar>
        <w:top w:w="0" w:type="dxa"/>
        <w:left w:w="0" w:type="dxa"/>
        <w:bottom w:w="0" w:type="dxa"/>
        <w:right w:w="0" w:type="dxa"/>
      </w:tblCellMar>
    </w:tblPr>
  </w:style>
  <w:style w:type="table" w:customStyle="1" w:styleId="141">
    <w:name w:val="Grid Table 2 - Accent 1"/>
    <w:qFormat/>
    <w:uiPriority w:val="99"/>
    <w:tblPr>
      <w:tblCellMar>
        <w:top w:w="0" w:type="dxa"/>
        <w:left w:w="0" w:type="dxa"/>
        <w:bottom w:w="0" w:type="dxa"/>
        <w:right w:w="0" w:type="dxa"/>
      </w:tblCellMar>
    </w:tblPr>
  </w:style>
  <w:style w:type="table" w:customStyle="1" w:styleId="142">
    <w:name w:val="Grid Table 2 - Accent 2"/>
    <w:qFormat/>
    <w:uiPriority w:val="99"/>
    <w:tblPr>
      <w:tblCellMar>
        <w:top w:w="0" w:type="dxa"/>
        <w:left w:w="0" w:type="dxa"/>
        <w:bottom w:w="0" w:type="dxa"/>
        <w:right w:w="0" w:type="dxa"/>
      </w:tblCellMar>
    </w:tblPr>
  </w:style>
  <w:style w:type="table" w:customStyle="1" w:styleId="143">
    <w:name w:val="Grid Table 2 - Accent 3"/>
    <w:qFormat/>
    <w:uiPriority w:val="99"/>
    <w:tblPr>
      <w:tblCellMar>
        <w:top w:w="0" w:type="dxa"/>
        <w:left w:w="0" w:type="dxa"/>
        <w:bottom w:w="0" w:type="dxa"/>
        <w:right w:w="0" w:type="dxa"/>
      </w:tblCellMar>
    </w:tblPr>
  </w:style>
  <w:style w:type="table" w:customStyle="1" w:styleId="144">
    <w:name w:val="Grid Table 2 - Accent 4"/>
    <w:qFormat/>
    <w:uiPriority w:val="99"/>
    <w:tblPr>
      <w:tblCellMar>
        <w:top w:w="0" w:type="dxa"/>
        <w:left w:w="0" w:type="dxa"/>
        <w:bottom w:w="0" w:type="dxa"/>
        <w:right w:w="0" w:type="dxa"/>
      </w:tblCellMar>
    </w:tblPr>
  </w:style>
  <w:style w:type="table" w:customStyle="1" w:styleId="145">
    <w:name w:val="Grid Table 2 - Accent 5"/>
    <w:qFormat/>
    <w:uiPriority w:val="99"/>
    <w:tblPr>
      <w:tblCellMar>
        <w:top w:w="0" w:type="dxa"/>
        <w:left w:w="0" w:type="dxa"/>
        <w:bottom w:w="0" w:type="dxa"/>
        <w:right w:w="0" w:type="dxa"/>
      </w:tblCellMar>
    </w:tblPr>
  </w:style>
  <w:style w:type="table" w:customStyle="1" w:styleId="146">
    <w:name w:val="Grid Table 2 - Accent 6"/>
    <w:qFormat/>
    <w:uiPriority w:val="99"/>
    <w:tblPr>
      <w:tblCellMar>
        <w:top w:w="0" w:type="dxa"/>
        <w:left w:w="0" w:type="dxa"/>
        <w:bottom w:w="0" w:type="dxa"/>
        <w:right w:w="0" w:type="dxa"/>
      </w:tblCellMar>
    </w:tblPr>
  </w:style>
  <w:style w:type="table" w:customStyle="1" w:styleId="147">
    <w:name w:val="网格表 31"/>
    <w:qFormat/>
    <w:uiPriority w:val="99"/>
    <w:tblPr>
      <w:tblCellMar>
        <w:top w:w="0" w:type="dxa"/>
        <w:left w:w="0" w:type="dxa"/>
        <w:bottom w:w="0" w:type="dxa"/>
        <w:right w:w="0" w:type="dxa"/>
      </w:tblCellMar>
    </w:tblPr>
  </w:style>
  <w:style w:type="table" w:customStyle="1" w:styleId="148">
    <w:name w:val="Grid Table 3 - Accent 1"/>
    <w:qFormat/>
    <w:uiPriority w:val="99"/>
    <w:tblPr>
      <w:tblCellMar>
        <w:top w:w="0" w:type="dxa"/>
        <w:left w:w="0" w:type="dxa"/>
        <w:bottom w:w="0" w:type="dxa"/>
        <w:right w:w="0" w:type="dxa"/>
      </w:tblCellMar>
    </w:tblPr>
  </w:style>
  <w:style w:type="table" w:customStyle="1" w:styleId="149">
    <w:name w:val="Grid Table 3 - Accent 2"/>
    <w:qFormat/>
    <w:uiPriority w:val="99"/>
    <w:tblPr>
      <w:tblCellMar>
        <w:top w:w="0" w:type="dxa"/>
        <w:left w:w="0" w:type="dxa"/>
        <w:bottom w:w="0" w:type="dxa"/>
        <w:right w:w="0" w:type="dxa"/>
      </w:tblCellMar>
    </w:tblPr>
  </w:style>
  <w:style w:type="table" w:customStyle="1" w:styleId="150">
    <w:name w:val="Grid Table 3 - Accent 3"/>
    <w:qFormat/>
    <w:uiPriority w:val="99"/>
    <w:tblPr>
      <w:tblCellMar>
        <w:top w:w="0" w:type="dxa"/>
        <w:left w:w="0" w:type="dxa"/>
        <w:bottom w:w="0" w:type="dxa"/>
        <w:right w:w="0" w:type="dxa"/>
      </w:tblCellMar>
    </w:tblPr>
  </w:style>
  <w:style w:type="table" w:customStyle="1" w:styleId="151">
    <w:name w:val="Grid Table 3 - Accent 4"/>
    <w:qFormat/>
    <w:uiPriority w:val="99"/>
    <w:tblPr>
      <w:tblCellMar>
        <w:top w:w="0" w:type="dxa"/>
        <w:left w:w="0" w:type="dxa"/>
        <w:bottom w:w="0" w:type="dxa"/>
        <w:right w:w="0" w:type="dxa"/>
      </w:tblCellMar>
    </w:tblPr>
  </w:style>
  <w:style w:type="table" w:customStyle="1" w:styleId="152">
    <w:name w:val="Grid Table 3 - Accent 5"/>
    <w:qFormat/>
    <w:uiPriority w:val="99"/>
    <w:tblPr>
      <w:tblCellMar>
        <w:top w:w="0" w:type="dxa"/>
        <w:left w:w="0" w:type="dxa"/>
        <w:bottom w:w="0" w:type="dxa"/>
        <w:right w:w="0" w:type="dxa"/>
      </w:tblCellMar>
    </w:tblPr>
  </w:style>
  <w:style w:type="table" w:customStyle="1" w:styleId="153">
    <w:name w:val="Grid Table 3 - Accent 6"/>
    <w:qFormat/>
    <w:uiPriority w:val="99"/>
    <w:tblPr>
      <w:tblCellMar>
        <w:top w:w="0" w:type="dxa"/>
        <w:left w:w="0" w:type="dxa"/>
        <w:bottom w:w="0" w:type="dxa"/>
        <w:right w:w="0" w:type="dxa"/>
      </w:tblCellMar>
    </w:tblPr>
  </w:style>
  <w:style w:type="table" w:customStyle="1" w:styleId="154">
    <w:name w:val="网格表 41"/>
    <w:qFormat/>
    <w:uiPriority w:val="59"/>
    <w:tblPr>
      <w:tblCellMar>
        <w:top w:w="0" w:type="dxa"/>
        <w:left w:w="0" w:type="dxa"/>
        <w:bottom w:w="0" w:type="dxa"/>
        <w:right w:w="0" w:type="dxa"/>
      </w:tblCellMar>
    </w:tblPr>
  </w:style>
  <w:style w:type="table" w:customStyle="1" w:styleId="155">
    <w:name w:val="Grid Table 4 - Accent 1"/>
    <w:qFormat/>
    <w:uiPriority w:val="59"/>
    <w:tblPr>
      <w:tblCellMar>
        <w:top w:w="0" w:type="dxa"/>
        <w:left w:w="0" w:type="dxa"/>
        <w:bottom w:w="0" w:type="dxa"/>
        <w:right w:w="0" w:type="dxa"/>
      </w:tblCellMar>
    </w:tblPr>
  </w:style>
  <w:style w:type="table" w:customStyle="1" w:styleId="156">
    <w:name w:val="Grid Table 4 - Accent 2"/>
    <w:qFormat/>
    <w:uiPriority w:val="59"/>
    <w:tblPr>
      <w:tblCellMar>
        <w:top w:w="0" w:type="dxa"/>
        <w:left w:w="0" w:type="dxa"/>
        <w:bottom w:w="0" w:type="dxa"/>
        <w:right w:w="0" w:type="dxa"/>
      </w:tblCellMar>
    </w:tblPr>
  </w:style>
  <w:style w:type="table" w:customStyle="1" w:styleId="157">
    <w:name w:val="Grid Table 4 - Accent 3"/>
    <w:qFormat/>
    <w:uiPriority w:val="59"/>
    <w:tblPr>
      <w:tblCellMar>
        <w:top w:w="0" w:type="dxa"/>
        <w:left w:w="0" w:type="dxa"/>
        <w:bottom w:w="0" w:type="dxa"/>
        <w:right w:w="0" w:type="dxa"/>
      </w:tblCellMar>
    </w:tblPr>
  </w:style>
  <w:style w:type="table" w:customStyle="1" w:styleId="158">
    <w:name w:val="Grid Table 4 - Accent 4"/>
    <w:qFormat/>
    <w:uiPriority w:val="59"/>
    <w:tblPr>
      <w:tblCellMar>
        <w:top w:w="0" w:type="dxa"/>
        <w:left w:w="0" w:type="dxa"/>
        <w:bottom w:w="0" w:type="dxa"/>
        <w:right w:w="0" w:type="dxa"/>
      </w:tblCellMar>
    </w:tblPr>
  </w:style>
  <w:style w:type="table" w:customStyle="1" w:styleId="159">
    <w:name w:val="Grid Table 4 - Accent 5"/>
    <w:qFormat/>
    <w:uiPriority w:val="59"/>
    <w:tblPr>
      <w:tblCellMar>
        <w:top w:w="0" w:type="dxa"/>
        <w:left w:w="0" w:type="dxa"/>
        <w:bottom w:w="0" w:type="dxa"/>
        <w:right w:w="0" w:type="dxa"/>
      </w:tblCellMar>
    </w:tblPr>
  </w:style>
  <w:style w:type="table" w:customStyle="1" w:styleId="160">
    <w:name w:val="Grid Table 4 - Accent 6"/>
    <w:qFormat/>
    <w:uiPriority w:val="59"/>
    <w:tblPr>
      <w:tblCellMar>
        <w:top w:w="0" w:type="dxa"/>
        <w:left w:w="0" w:type="dxa"/>
        <w:bottom w:w="0" w:type="dxa"/>
        <w:right w:w="0" w:type="dxa"/>
      </w:tblCellMar>
    </w:tblPr>
  </w:style>
  <w:style w:type="table" w:customStyle="1" w:styleId="161">
    <w:name w:val="网格表 5 深色1"/>
    <w:qFormat/>
    <w:uiPriority w:val="99"/>
    <w:tblPr>
      <w:tblCellMar>
        <w:top w:w="0" w:type="dxa"/>
        <w:left w:w="0" w:type="dxa"/>
        <w:bottom w:w="0" w:type="dxa"/>
        <w:right w:w="0" w:type="dxa"/>
      </w:tblCellMar>
    </w:tblPr>
  </w:style>
  <w:style w:type="table" w:customStyle="1" w:styleId="162">
    <w:name w:val="Grid Table 5 Dark- Accent 1"/>
    <w:qFormat/>
    <w:uiPriority w:val="99"/>
    <w:tblPr>
      <w:tblCellMar>
        <w:top w:w="0" w:type="dxa"/>
        <w:left w:w="0" w:type="dxa"/>
        <w:bottom w:w="0" w:type="dxa"/>
        <w:right w:w="0" w:type="dxa"/>
      </w:tblCellMar>
    </w:tblPr>
  </w:style>
  <w:style w:type="table" w:customStyle="1" w:styleId="163">
    <w:name w:val="Grid Table 5 Dark - Accent 2"/>
    <w:qFormat/>
    <w:uiPriority w:val="99"/>
    <w:tblPr>
      <w:tblCellMar>
        <w:top w:w="0" w:type="dxa"/>
        <w:left w:w="0" w:type="dxa"/>
        <w:bottom w:w="0" w:type="dxa"/>
        <w:right w:w="0" w:type="dxa"/>
      </w:tblCellMar>
    </w:tblPr>
  </w:style>
  <w:style w:type="table" w:customStyle="1" w:styleId="164">
    <w:name w:val="Grid Table 5 Dark - Accent 3"/>
    <w:qFormat/>
    <w:uiPriority w:val="99"/>
    <w:tblPr>
      <w:tblCellMar>
        <w:top w:w="0" w:type="dxa"/>
        <w:left w:w="0" w:type="dxa"/>
        <w:bottom w:w="0" w:type="dxa"/>
        <w:right w:w="0" w:type="dxa"/>
      </w:tblCellMar>
    </w:tblPr>
  </w:style>
  <w:style w:type="table" w:customStyle="1" w:styleId="165">
    <w:name w:val="Grid Table 5 Dark- Accent 4"/>
    <w:qFormat/>
    <w:uiPriority w:val="99"/>
    <w:tblPr>
      <w:tblCellMar>
        <w:top w:w="0" w:type="dxa"/>
        <w:left w:w="0" w:type="dxa"/>
        <w:bottom w:w="0" w:type="dxa"/>
        <w:right w:w="0" w:type="dxa"/>
      </w:tblCellMar>
    </w:tblPr>
  </w:style>
  <w:style w:type="table" w:customStyle="1" w:styleId="166">
    <w:name w:val="Grid Table 5 Dark - Accent 5"/>
    <w:qFormat/>
    <w:uiPriority w:val="99"/>
    <w:tblPr>
      <w:tblCellMar>
        <w:top w:w="0" w:type="dxa"/>
        <w:left w:w="0" w:type="dxa"/>
        <w:bottom w:w="0" w:type="dxa"/>
        <w:right w:w="0" w:type="dxa"/>
      </w:tblCellMar>
    </w:tblPr>
  </w:style>
  <w:style w:type="table" w:customStyle="1" w:styleId="167">
    <w:name w:val="Grid Table 5 Dark - Accent 6"/>
    <w:qFormat/>
    <w:uiPriority w:val="99"/>
    <w:tblPr>
      <w:tblCellMar>
        <w:top w:w="0" w:type="dxa"/>
        <w:left w:w="0" w:type="dxa"/>
        <w:bottom w:w="0" w:type="dxa"/>
        <w:right w:w="0" w:type="dxa"/>
      </w:tblCellMar>
    </w:tblPr>
  </w:style>
  <w:style w:type="table" w:customStyle="1" w:styleId="168">
    <w:name w:val="网格表 6 彩色1"/>
    <w:qFormat/>
    <w:uiPriority w:val="99"/>
    <w:tblPr>
      <w:tblCellMar>
        <w:top w:w="0" w:type="dxa"/>
        <w:left w:w="0" w:type="dxa"/>
        <w:bottom w:w="0" w:type="dxa"/>
        <w:right w:w="0" w:type="dxa"/>
      </w:tblCellMar>
    </w:tblPr>
  </w:style>
  <w:style w:type="table" w:customStyle="1" w:styleId="169">
    <w:name w:val="Grid Table 6 Colorful - Accent 1"/>
    <w:qFormat/>
    <w:uiPriority w:val="99"/>
    <w:tblPr>
      <w:tblCellMar>
        <w:top w:w="0" w:type="dxa"/>
        <w:left w:w="0" w:type="dxa"/>
        <w:bottom w:w="0" w:type="dxa"/>
        <w:right w:w="0" w:type="dxa"/>
      </w:tblCellMar>
    </w:tblPr>
  </w:style>
  <w:style w:type="table" w:customStyle="1" w:styleId="170">
    <w:name w:val="Grid Table 6 Colorful - Accent 2"/>
    <w:qFormat/>
    <w:uiPriority w:val="99"/>
    <w:tblPr>
      <w:tblCellMar>
        <w:top w:w="0" w:type="dxa"/>
        <w:left w:w="0" w:type="dxa"/>
        <w:bottom w:w="0" w:type="dxa"/>
        <w:right w:w="0" w:type="dxa"/>
      </w:tblCellMar>
    </w:tblPr>
  </w:style>
  <w:style w:type="table" w:customStyle="1" w:styleId="171">
    <w:name w:val="Grid Table 6 Colorful - Accent 3"/>
    <w:qFormat/>
    <w:uiPriority w:val="99"/>
    <w:tblPr>
      <w:tblCellMar>
        <w:top w:w="0" w:type="dxa"/>
        <w:left w:w="0" w:type="dxa"/>
        <w:bottom w:w="0" w:type="dxa"/>
        <w:right w:w="0" w:type="dxa"/>
      </w:tblCellMar>
    </w:tblPr>
  </w:style>
  <w:style w:type="table" w:customStyle="1" w:styleId="172">
    <w:name w:val="Grid Table 6 Colorful - Accent 4"/>
    <w:qFormat/>
    <w:uiPriority w:val="99"/>
    <w:tblPr>
      <w:tblCellMar>
        <w:top w:w="0" w:type="dxa"/>
        <w:left w:w="0" w:type="dxa"/>
        <w:bottom w:w="0" w:type="dxa"/>
        <w:right w:w="0" w:type="dxa"/>
      </w:tblCellMar>
    </w:tblPr>
  </w:style>
  <w:style w:type="table" w:customStyle="1" w:styleId="173">
    <w:name w:val="Grid Table 6 Colorful - Accent 5"/>
    <w:qFormat/>
    <w:uiPriority w:val="99"/>
    <w:tblPr>
      <w:tblCellMar>
        <w:top w:w="0" w:type="dxa"/>
        <w:left w:w="0" w:type="dxa"/>
        <w:bottom w:w="0" w:type="dxa"/>
        <w:right w:w="0" w:type="dxa"/>
      </w:tblCellMar>
    </w:tblPr>
  </w:style>
  <w:style w:type="table" w:customStyle="1" w:styleId="174">
    <w:name w:val="Grid Table 6 Colorful - Accent 6"/>
    <w:qFormat/>
    <w:uiPriority w:val="99"/>
    <w:tblPr>
      <w:tblCellMar>
        <w:top w:w="0" w:type="dxa"/>
        <w:left w:w="0" w:type="dxa"/>
        <w:bottom w:w="0" w:type="dxa"/>
        <w:right w:w="0" w:type="dxa"/>
      </w:tblCellMar>
    </w:tblPr>
  </w:style>
  <w:style w:type="table" w:customStyle="1" w:styleId="175">
    <w:name w:val="网格表 7 彩色1"/>
    <w:qFormat/>
    <w:uiPriority w:val="99"/>
    <w:tblPr>
      <w:tblCellMar>
        <w:top w:w="0" w:type="dxa"/>
        <w:left w:w="0" w:type="dxa"/>
        <w:bottom w:w="0" w:type="dxa"/>
        <w:right w:w="0" w:type="dxa"/>
      </w:tblCellMar>
    </w:tblPr>
  </w:style>
  <w:style w:type="table" w:customStyle="1" w:styleId="176">
    <w:name w:val="Grid Table 7 Colorful - Accent 1"/>
    <w:qFormat/>
    <w:uiPriority w:val="99"/>
    <w:tblPr>
      <w:tblCellMar>
        <w:top w:w="0" w:type="dxa"/>
        <w:left w:w="0" w:type="dxa"/>
        <w:bottom w:w="0" w:type="dxa"/>
        <w:right w:w="0" w:type="dxa"/>
      </w:tblCellMar>
    </w:tblPr>
  </w:style>
  <w:style w:type="table" w:customStyle="1" w:styleId="177">
    <w:name w:val="Grid Table 7 Colorful - Accent 2"/>
    <w:qFormat/>
    <w:uiPriority w:val="99"/>
    <w:tblPr>
      <w:tblCellMar>
        <w:top w:w="0" w:type="dxa"/>
        <w:left w:w="0" w:type="dxa"/>
        <w:bottom w:w="0" w:type="dxa"/>
        <w:right w:w="0" w:type="dxa"/>
      </w:tblCellMar>
    </w:tblPr>
  </w:style>
  <w:style w:type="table" w:customStyle="1" w:styleId="178">
    <w:name w:val="Grid Table 7 Colorful - Accent 3"/>
    <w:qFormat/>
    <w:uiPriority w:val="99"/>
    <w:tblPr>
      <w:tblCellMar>
        <w:top w:w="0" w:type="dxa"/>
        <w:left w:w="0" w:type="dxa"/>
        <w:bottom w:w="0" w:type="dxa"/>
        <w:right w:w="0" w:type="dxa"/>
      </w:tblCellMar>
    </w:tblPr>
  </w:style>
  <w:style w:type="table" w:customStyle="1" w:styleId="179">
    <w:name w:val="Grid Table 7 Colorful - Accent 4"/>
    <w:qFormat/>
    <w:uiPriority w:val="99"/>
    <w:tblPr>
      <w:tblCellMar>
        <w:top w:w="0" w:type="dxa"/>
        <w:left w:w="0" w:type="dxa"/>
        <w:bottom w:w="0" w:type="dxa"/>
        <w:right w:w="0" w:type="dxa"/>
      </w:tblCellMar>
    </w:tblPr>
  </w:style>
  <w:style w:type="table" w:customStyle="1" w:styleId="180">
    <w:name w:val="Grid Table 7 Colorful - Accent 5"/>
    <w:qFormat/>
    <w:uiPriority w:val="99"/>
    <w:tblPr>
      <w:tblCellMar>
        <w:top w:w="0" w:type="dxa"/>
        <w:left w:w="0" w:type="dxa"/>
        <w:bottom w:w="0" w:type="dxa"/>
        <w:right w:w="0" w:type="dxa"/>
      </w:tblCellMar>
    </w:tblPr>
  </w:style>
  <w:style w:type="table" w:customStyle="1" w:styleId="181">
    <w:name w:val="Grid Table 7 Colorful - Accent 6"/>
    <w:qFormat/>
    <w:uiPriority w:val="99"/>
    <w:tblPr>
      <w:tblCellMar>
        <w:top w:w="0" w:type="dxa"/>
        <w:left w:w="0" w:type="dxa"/>
        <w:bottom w:w="0" w:type="dxa"/>
        <w:right w:w="0" w:type="dxa"/>
      </w:tblCellMar>
    </w:tblPr>
  </w:style>
  <w:style w:type="table" w:customStyle="1" w:styleId="182">
    <w:name w:val="清单表 1 浅色1"/>
    <w:qFormat/>
    <w:uiPriority w:val="99"/>
    <w:tblPr>
      <w:tblCellMar>
        <w:top w:w="0" w:type="dxa"/>
        <w:left w:w="0" w:type="dxa"/>
        <w:bottom w:w="0" w:type="dxa"/>
        <w:right w:w="0" w:type="dxa"/>
      </w:tblCellMar>
    </w:tblPr>
  </w:style>
  <w:style w:type="table" w:customStyle="1" w:styleId="183">
    <w:name w:val="List Table 1 Light - Accent 1"/>
    <w:qFormat/>
    <w:uiPriority w:val="99"/>
    <w:tblPr>
      <w:tblCellMar>
        <w:top w:w="0" w:type="dxa"/>
        <w:left w:w="0" w:type="dxa"/>
        <w:bottom w:w="0" w:type="dxa"/>
        <w:right w:w="0" w:type="dxa"/>
      </w:tblCellMar>
    </w:tblPr>
  </w:style>
  <w:style w:type="table" w:customStyle="1" w:styleId="184">
    <w:name w:val="List Table 1 Light - Accent 2"/>
    <w:qFormat/>
    <w:uiPriority w:val="99"/>
    <w:tblPr>
      <w:tblCellMar>
        <w:top w:w="0" w:type="dxa"/>
        <w:left w:w="0" w:type="dxa"/>
        <w:bottom w:w="0" w:type="dxa"/>
        <w:right w:w="0" w:type="dxa"/>
      </w:tblCellMar>
    </w:tblPr>
  </w:style>
  <w:style w:type="table" w:customStyle="1" w:styleId="185">
    <w:name w:val="List Table 1 Light - Accent 3"/>
    <w:qFormat/>
    <w:uiPriority w:val="99"/>
    <w:tblPr>
      <w:tblCellMar>
        <w:top w:w="0" w:type="dxa"/>
        <w:left w:w="0" w:type="dxa"/>
        <w:bottom w:w="0" w:type="dxa"/>
        <w:right w:w="0" w:type="dxa"/>
      </w:tblCellMar>
    </w:tblPr>
  </w:style>
  <w:style w:type="table" w:customStyle="1" w:styleId="186">
    <w:name w:val="List Table 1 Light - Accent 4"/>
    <w:qFormat/>
    <w:uiPriority w:val="99"/>
    <w:tblPr>
      <w:tblCellMar>
        <w:top w:w="0" w:type="dxa"/>
        <w:left w:w="0" w:type="dxa"/>
        <w:bottom w:w="0" w:type="dxa"/>
        <w:right w:w="0" w:type="dxa"/>
      </w:tblCellMar>
    </w:tblPr>
  </w:style>
  <w:style w:type="table" w:customStyle="1" w:styleId="187">
    <w:name w:val="List Table 1 Light - Accent 5"/>
    <w:qFormat/>
    <w:uiPriority w:val="99"/>
    <w:tblPr>
      <w:tblCellMar>
        <w:top w:w="0" w:type="dxa"/>
        <w:left w:w="0" w:type="dxa"/>
        <w:bottom w:w="0" w:type="dxa"/>
        <w:right w:w="0" w:type="dxa"/>
      </w:tblCellMar>
    </w:tblPr>
  </w:style>
  <w:style w:type="table" w:customStyle="1" w:styleId="188">
    <w:name w:val="List Table 1 Light - Accent 6"/>
    <w:qFormat/>
    <w:uiPriority w:val="99"/>
    <w:tblPr>
      <w:tblCellMar>
        <w:top w:w="0" w:type="dxa"/>
        <w:left w:w="0" w:type="dxa"/>
        <w:bottom w:w="0" w:type="dxa"/>
        <w:right w:w="0" w:type="dxa"/>
      </w:tblCellMar>
    </w:tblPr>
  </w:style>
  <w:style w:type="table" w:customStyle="1" w:styleId="189">
    <w:name w:val="清单表 21"/>
    <w:qFormat/>
    <w:uiPriority w:val="99"/>
    <w:tblPr>
      <w:tblCellMar>
        <w:top w:w="0" w:type="dxa"/>
        <w:left w:w="0" w:type="dxa"/>
        <w:bottom w:w="0" w:type="dxa"/>
        <w:right w:w="0" w:type="dxa"/>
      </w:tblCellMar>
    </w:tblPr>
  </w:style>
  <w:style w:type="table" w:customStyle="1" w:styleId="190">
    <w:name w:val="List Table 2 - Accent 1"/>
    <w:qFormat/>
    <w:uiPriority w:val="99"/>
    <w:tblPr>
      <w:tblCellMar>
        <w:top w:w="0" w:type="dxa"/>
        <w:left w:w="0" w:type="dxa"/>
        <w:bottom w:w="0" w:type="dxa"/>
        <w:right w:w="0" w:type="dxa"/>
      </w:tblCellMar>
    </w:tblPr>
  </w:style>
  <w:style w:type="table" w:customStyle="1" w:styleId="191">
    <w:name w:val="List Table 2 - Accent 2"/>
    <w:qFormat/>
    <w:uiPriority w:val="99"/>
    <w:tblPr>
      <w:tblCellMar>
        <w:top w:w="0" w:type="dxa"/>
        <w:left w:w="0" w:type="dxa"/>
        <w:bottom w:w="0" w:type="dxa"/>
        <w:right w:w="0" w:type="dxa"/>
      </w:tblCellMar>
    </w:tblPr>
  </w:style>
  <w:style w:type="table" w:customStyle="1" w:styleId="192">
    <w:name w:val="List Table 2 - Accent 3"/>
    <w:qFormat/>
    <w:uiPriority w:val="99"/>
    <w:tblPr>
      <w:tblCellMar>
        <w:top w:w="0" w:type="dxa"/>
        <w:left w:w="0" w:type="dxa"/>
        <w:bottom w:w="0" w:type="dxa"/>
        <w:right w:w="0" w:type="dxa"/>
      </w:tblCellMar>
    </w:tblPr>
  </w:style>
  <w:style w:type="table" w:customStyle="1" w:styleId="193">
    <w:name w:val="List Table 2 - Accent 4"/>
    <w:qFormat/>
    <w:uiPriority w:val="99"/>
    <w:tblPr>
      <w:tblCellMar>
        <w:top w:w="0" w:type="dxa"/>
        <w:left w:w="0" w:type="dxa"/>
        <w:bottom w:w="0" w:type="dxa"/>
        <w:right w:w="0" w:type="dxa"/>
      </w:tblCellMar>
    </w:tblPr>
  </w:style>
  <w:style w:type="table" w:customStyle="1" w:styleId="194">
    <w:name w:val="List Table 2 - Accent 5"/>
    <w:qFormat/>
    <w:uiPriority w:val="99"/>
    <w:tblPr>
      <w:tblCellMar>
        <w:top w:w="0" w:type="dxa"/>
        <w:left w:w="0" w:type="dxa"/>
        <w:bottom w:w="0" w:type="dxa"/>
        <w:right w:w="0" w:type="dxa"/>
      </w:tblCellMar>
    </w:tblPr>
  </w:style>
  <w:style w:type="table" w:customStyle="1" w:styleId="195">
    <w:name w:val="List Table 2 - Accent 6"/>
    <w:qFormat/>
    <w:uiPriority w:val="99"/>
    <w:tblPr>
      <w:tblCellMar>
        <w:top w:w="0" w:type="dxa"/>
        <w:left w:w="0" w:type="dxa"/>
        <w:bottom w:w="0" w:type="dxa"/>
        <w:right w:w="0" w:type="dxa"/>
      </w:tblCellMar>
    </w:tblPr>
  </w:style>
  <w:style w:type="table" w:customStyle="1" w:styleId="196">
    <w:name w:val="清单表 31"/>
    <w:qFormat/>
    <w:uiPriority w:val="99"/>
    <w:tblPr>
      <w:tblCellMar>
        <w:top w:w="0" w:type="dxa"/>
        <w:left w:w="0" w:type="dxa"/>
        <w:bottom w:w="0" w:type="dxa"/>
        <w:right w:w="0" w:type="dxa"/>
      </w:tblCellMar>
    </w:tblPr>
  </w:style>
  <w:style w:type="table" w:customStyle="1" w:styleId="197">
    <w:name w:val="List Table 3 - Accent 1"/>
    <w:qFormat/>
    <w:uiPriority w:val="99"/>
    <w:tblPr>
      <w:tblCellMar>
        <w:top w:w="0" w:type="dxa"/>
        <w:left w:w="0" w:type="dxa"/>
        <w:bottom w:w="0" w:type="dxa"/>
        <w:right w:w="0" w:type="dxa"/>
      </w:tblCellMar>
    </w:tblPr>
  </w:style>
  <w:style w:type="table" w:customStyle="1" w:styleId="198">
    <w:name w:val="List Table 3 - Accent 2"/>
    <w:qFormat/>
    <w:uiPriority w:val="99"/>
    <w:tblPr>
      <w:tblCellMar>
        <w:top w:w="0" w:type="dxa"/>
        <w:left w:w="0" w:type="dxa"/>
        <w:bottom w:w="0" w:type="dxa"/>
        <w:right w:w="0" w:type="dxa"/>
      </w:tblCellMar>
    </w:tblPr>
  </w:style>
  <w:style w:type="table" w:customStyle="1" w:styleId="199">
    <w:name w:val="List Table 3 - Accent 3"/>
    <w:qFormat/>
    <w:uiPriority w:val="99"/>
    <w:tblPr>
      <w:tblCellMar>
        <w:top w:w="0" w:type="dxa"/>
        <w:left w:w="0" w:type="dxa"/>
        <w:bottom w:w="0" w:type="dxa"/>
        <w:right w:w="0" w:type="dxa"/>
      </w:tblCellMar>
    </w:tblPr>
  </w:style>
  <w:style w:type="table" w:customStyle="1" w:styleId="200">
    <w:name w:val="List Table 3 - Accent 4"/>
    <w:qFormat/>
    <w:uiPriority w:val="99"/>
    <w:tblPr>
      <w:tblCellMar>
        <w:top w:w="0" w:type="dxa"/>
        <w:left w:w="0" w:type="dxa"/>
        <w:bottom w:w="0" w:type="dxa"/>
        <w:right w:w="0" w:type="dxa"/>
      </w:tblCellMar>
    </w:tblPr>
  </w:style>
  <w:style w:type="table" w:customStyle="1" w:styleId="201">
    <w:name w:val="List Table 3 - Accent 5"/>
    <w:qFormat/>
    <w:uiPriority w:val="99"/>
    <w:tblPr>
      <w:tblCellMar>
        <w:top w:w="0" w:type="dxa"/>
        <w:left w:w="0" w:type="dxa"/>
        <w:bottom w:w="0" w:type="dxa"/>
        <w:right w:w="0" w:type="dxa"/>
      </w:tblCellMar>
    </w:tblPr>
  </w:style>
  <w:style w:type="table" w:customStyle="1" w:styleId="202">
    <w:name w:val="List Table 3 - Accent 6"/>
    <w:qFormat/>
    <w:uiPriority w:val="99"/>
    <w:tblPr>
      <w:tblCellMar>
        <w:top w:w="0" w:type="dxa"/>
        <w:left w:w="0" w:type="dxa"/>
        <w:bottom w:w="0" w:type="dxa"/>
        <w:right w:w="0" w:type="dxa"/>
      </w:tblCellMar>
    </w:tblPr>
  </w:style>
  <w:style w:type="table" w:customStyle="1" w:styleId="203">
    <w:name w:val="清单表 41"/>
    <w:qFormat/>
    <w:uiPriority w:val="99"/>
    <w:tblPr>
      <w:tblCellMar>
        <w:top w:w="0" w:type="dxa"/>
        <w:left w:w="0" w:type="dxa"/>
        <w:bottom w:w="0" w:type="dxa"/>
        <w:right w:w="0" w:type="dxa"/>
      </w:tblCellMar>
    </w:tblPr>
  </w:style>
  <w:style w:type="table" w:customStyle="1" w:styleId="204">
    <w:name w:val="List Table 4 - Accent 1"/>
    <w:qFormat/>
    <w:uiPriority w:val="99"/>
    <w:tblPr>
      <w:tblCellMar>
        <w:top w:w="0" w:type="dxa"/>
        <w:left w:w="0" w:type="dxa"/>
        <w:bottom w:w="0" w:type="dxa"/>
        <w:right w:w="0" w:type="dxa"/>
      </w:tblCellMar>
    </w:tblPr>
  </w:style>
  <w:style w:type="table" w:customStyle="1" w:styleId="205">
    <w:name w:val="List Table 4 - Accent 2"/>
    <w:qFormat/>
    <w:uiPriority w:val="99"/>
    <w:tblPr>
      <w:tblCellMar>
        <w:top w:w="0" w:type="dxa"/>
        <w:left w:w="0" w:type="dxa"/>
        <w:bottom w:w="0" w:type="dxa"/>
        <w:right w:w="0" w:type="dxa"/>
      </w:tblCellMar>
    </w:tblPr>
  </w:style>
  <w:style w:type="table" w:customStyle="1" w:styleId="206">
    <w:name w:val="List Table 4 - Accent 3"/>
    <w:qFormat/>
    <w:uiPriority w:val="99"/>
    <w:tblPr>
      <w:tblCellMar>
        <w:top w:w="0" w:type="dxa"/>
        <w:left w:w="0" w:type="dxa"/>
        <w:bottom w:w="0" w:type="dxa"/>
        <w:right w:w="0" w:type="dxa"/>
      </w:tblCellMar>
    </w:tblPr>
  </w:style>
  <w:style w:type="table" w:customStyle="1" w:styleId="207">
    <w:name w:val="List Table 4 - Accent 4"/>
    <w:qFormat/>
    <w:uiPriority w:val="99"/>
    <w:tblPr>
      <w:tblCellMar>
        <w:top w:w="0" w:type="dxa"/>
        <w:left w:w="0" w:type="dxa"/>
        <w:bottom w:w="0" w:type="dxa"/>
        <w:right w:w="0" w:type="dxa"/>
      </w:tblCellMar>
    </w:tblPr>
  </w:style>
  <w:style w:type="table" w:customStyle="1" w:styleId="208">
    <w:name w:val="List Table 4 - Accent 5"/>
    <w:qFormat/>
    <w:uiPriority w:val="99"/>
    <w:tblPr>
      <w:tblCellMar>
        <w:top w:w="0" w:type="dxa"/>
        <w:left w:w="0" w:type="dxa"/>
        <w:bottom w:w="0" w:type="dxa"/>
        <w:right w:w="0" w:type="dxa"/>
      </w:tblCellMar>
    </w:tblPr>
  </w:style>
  <w:style w:type="table" w:customStyle="1" w:styleId="209">
    <w:name w:val="List Table 4 - Accent 6"/>
    <w:qFormat/>
    <w:uiPriority w:val="99"/>
    <w:tblPr>
      <w:tblCellMar>
        <w:top w:w="0" w:type="dxa"/>
        <w:left w:w="0" w:type="dxa"/>
        <w:bottom w:w="0" w:type="dxa"/>
        <w:right w:w="0" w:type="dxa"/>
      </w:tblCellMar>
    </w:tblPr>
  </w:style>
  <w:style w:type="table" w:customStyle="1" w:styleId="210">
    <w:name w:val="清单表 5 深色1"/>
    <w:qFormat/>
    <w:uiPriority w:val="99"/>
    <w:tblPr>
      <w:tblCellMar>
        <w:top w:w="0" w:type="dxa"/>
        <w:left w:w="0" w:type="dxa"/>
        <w:bottom w:w="0" w:type="dxa"/>
        <w:right w:w="0" w:type="dxa"/>
      </w:tblCellMar>
    </w:tblPr>
  </w:style>
  <w:style w:type="table" w:customStyle="1" w:styleId="211">
    <w:name w:val="List Table 5 Dark - Accent 1"/>
    <w:qFormat/>
    <w:uiPriority w:val="99"/>
    <w:tblPr>
      <w:tblCellMar>
        <w:top w:w="0" w:type="dxa"/>
        <w:left w:w="0" w:type="dxa"/>
        <w:bottom w:w="0" w:type="dxa"/>
        <w:right w:w="0" w:type="dxa"/>
      </w:tblCellMar>
    </w:tblPr>
  </w:style>
  <w:style w:type="table" w:customStyle="1" w:styleId="212">
    <w:name w:val="List Table 5 Dark - Accent 2"/>
    <w:qFormat/>
    <w:uiPriority w:val="99"/>
    <w:tblPr>
      <w:tblCellMar>
        <w:top w:w="0" w:type="dxa"/>
        <w:left w:w="0" w:type="dxa"/>
        <w:bottom w:w="0" w:type="dxa"/>
        <w:right w:w="0" w:type="dxa"/>
      </w:tblCellMar>
    </w:tblPr>
  </w:style>
  <w:style w:type="table" w:customStyle="1" w:styleId="213">
    <w:name w:val="List Table 5 Dark - Accent 3"/>
    <w:qFormat/>
    <w:uiPriority w:val="99"/>
    <w:tblPr>
      <w:tblCellMar>
        <w:top w:w="0" w:type="dxa"/>
        <w:left w:w="0" w:type="dxa"/>
        <w:bottom w:w="0" w:type="dxa"/>
        <w:right w:w="0" w:type="dxa"/>
      </w:tblCellMar>
    </w:tblPr>
  </w:style>
  <w:style w:type="table" w:customStyle="1" w:styleId="214">
    <w:name w:val="List Table 5 Dark - Accent 4"/>
    <w:qFormat/>
    <w:uiPriority w:val="99"/>
    <w:tblPr>
      <w:tblCellMar>
        <w:top w:w="0" w:type="dxa"/>
        <w:left w:w="0" w:type="dxa"/>
        <w:bottom w:w="0" w:type="dxa"/>
        <w:right w:w="0" w:type="dxa"/>
      </w:tblCellMar>
    </w:tblPr>
  </w:style>
  <w:style w:type="table" w:customStyle="1" w:styleId="215">
    <w:name w:val="List Table 5 Dark - Accent 5"/>
    <w:qFormat/>
    <w:uiPriority w:val="99"/>
    <w:tblPr>
      <w:tblCellMar>
        <w:top w:w="0" w:type="dxa"/>
        <w:left w:w="0" w:type="dxa"/>
        <w:bottom w:w="0" w:type="dxa"/>
        <w:right w:w="0" w:type="dxa"/>
      </w:tblCellMar>
    </w:tblPr>
  </w:style>
  <w:style w:type="table" w:customStyle="1" w:styleId="216">
    <w:name w:val="List Table 5 Dark - Accent 6"/>
    <w:qFormat/>
    <w:uiPriority w:val="99"/>
    <w:tblPr>
      <w:tblCellMar>
        <w:top w:w="0" w:type="dxa"/>
        <w:left w:w="0" w:type="dxa"/>
        <w:bottom w:w="0" w:type="dxa"/>
        <w:right w:w="0" w:type="dxa"/>
      </w:tblCellMar>
    </w:tblPr>
  </w:style>
  <w:style w:type="table" w:customStyle="1" w:styleId="217">
    <w:name w:val="清单表 6 彩色1"/>
    <w:qFormat/>
    <w:uiPriority w:val="99"/>
    <w:tblPr>
      <w:tblCellMar>
        <w:top w:w="0" w:type="dxa"/>
        <w:left w:w="0" w:type="dxa"/>
        <w:bottom w:w="0" w:type="dxa"/>
        <w:right w:w="0" w:type="dxa"/>
      </w:tblCellMar>
    </w:tblPr>
  </w:style>
  <w:style w:type="table" w:customStyle="1" w:styleId="218">
    <w:name w:val="List Table 6 Colorful - Accent 1"/>
    <w:qFormat/>
    <w:uiPriority w:val="99"/>
    <w:tblPr>
      <w:tblCellMar>
        <w:top w:w="0" w:type="dxa"/>
        <w:left w:w="0" w:type="dxa"/>
        <w:bottom w:w="0" w:type="dxa"/>
        <w:right w:w="0" w:type="dxa"/>
      </w:tblCellMar>
    </w:tblPr>
  </w:style>
  <w:style w:type="table" w:customStyle="1" w:styleId="219">
    <w:name w:val="List Table 6 Colorful - Accent 2"/>
    <w:qFormat/>
    <w:uiPriority w:val="99"/>
    <w:tblPr>
      <w:tblCellMar>
        <w:top w:w="0" w:type="dxa"/>
        <w:left w:w="0" w:type="dxa"/>
        <w:bottom w:w="0" w:type="dxa"/>
        <w:right w:w="0" w:type="dxa"/>
      </w:tblCellMar>
    </w:tblPr>
  </w:style>
  <w:style w:type="table" w:customStyle="1" w:styleId="220">
    <w:name w:val="List Table 6 Colorful - Accent 3"/>
    <w:qFormat/>
    <w:uiPriority w:val="99"/>
    <w:tblPr>
      <w:tblCellMar>
        <w:top w:w="0" w:type="dxa"/>
        <w:left w:w="0" w:type="dxa"/>
        <w:bottom w:w="0" w:type="dxa"/>
        <w:right w:w="0" w:type="dxa"/>
      </w:tblCellMar>
    </w:tblPr>
  </w:style>
  <w:style w:type="table" w:customStyle="1" w:styleId="221">
    <w:name w:val="List Table 6 Colorful - Accent 4"/>
    <w:qFormat/>
    <w:uiPriority w:val="99"/>
    <w:tblPr>
      <w:tblCellMar>
        <w:top w:w="0" w:type="dxa"/>
        <w:left w:w="0" w:type="dxa"/>
        <w:bottom w:w="0" w:type="dxa"/>
        <w:right w:w="0" w:type="dxa"/>
      </w:tblCellMar>
    </w:tblPr>
  </w:style>
  <w:style w:type="table" w:customStyle="1" w:styleId="222">
    <w:name w:val="List Table 6 Colorful - Accent 5"/>
    <w:qFormat/>
    <w:uiPriority w:val="99"/>
    <w:tblPr>
      <w:tblCellMar>
        <w:top w:w="0" w:type="dxa"/>
        <w:left w:w="0" w:type="dxa"/>
        <w:bottom w:w="0" w:type="dxa"/>
        <w:right w:w="0" w:type="dxa"/>
      </w:tblCellMar>
    </w:tblPr>
  </w:style>
  <w:style w:type="table" w:customStyle="1" w:styleId="223">
    <w:name w:val="List Table 6 Colorful - Accent 6"/>
    <w:qFormat/>
    <w:uiPriority w:val="99"/>
    <w:tblPr>
      <w:tblCellMar>
        <w:top w:w="0" w:type="dxa"/>
        <w:left w:w="0" w:type="dxa"/>
        <w:bottom w:w="0" w:type="dxa"/>
        <w:right w:w="0" w:type="dxa"/>
      </w:tblCellMar>
    </w:tblPr>
  </w:style>
  <w:style w:type="table" w:customStyle="1" w:styleId="224">
    <w:name w:val="清单表 7 彩色1"/>
    <w:qFormat/>
    <w:uiPriority w:val="99"/>
    <w:tblPr>
      <w:tblCellMar>
        <w:top w:w="0" w:type="dxa"/>
        <w:left w:w="0" w:type="dxa"/>
        <w:bottom w:w="0" w:type="dxa"/>
        <w:right w:w="0" w:type="dxa"/>
      </w:tblCellMar>
    </w:tblPr>
  </w:style>
  <w:style w:type="table" w:customStyle="1" w:styleId="225">
    <w:name w:val="List Table 7 Colorful - Accent 1"/>
    <w:qFormat/>
    <w:uiPriority w:val="99"/>
    <w:tblPr>
      <w:tblCellMar>
        <w:top w:w="0" w:type="dxa"/>
        <w:left w:w="0" w:type="dxa"/>
        <w:bottom w:w="0" w:type="dxa"/>
        <w:right w:w="0" w:type="dxa"/>
      </w:tblCellMar>
    </w:tblPr>
  </w:style>
  <w:style w:type="table" w:customStyle="1" w:styleId="226">
    <w:name w:val="List Table 7 Colorful - Accent 2"/>
    <w:qFormat/>
    <w:uiPriority w:val="99"/>
    <w:tblPr>
      <w:tblCellMar>
        <w:top w:w="0" w:type="dxa"/>
        <w:left w:w="0" w:type="dxa"/>
        <w:bottom w:w="0" w:type="dxa"/>
        <w:right w:w="0" w:type="dxa"/>
      </w:tblCellMar>
    </w:tblPr>
  </w:style>
  <w:style w:type="table" w:customStyle="1" w:styleId="227">
    <w:name w:val="List Table 7 Colorful - Accent 3"/>
    <w:qFormat/>
    <w:uiPriority w:val="99"/>
    <w:tblPr>
      <w:tblCellMar>
        <w:top w:w="0" w:type="dxa"/>
        <w:left w:w="0" w:type="dxa"/>
        <w:bottom w:w="0" w:type="dxa"/>
        <w:right w:w="0" w:type="dxa"/>
      </w:tblCellMar>
    </w:tblPr>
  </w:style>
  <w:style w:type="table" w:customStyle="1" w:styleId="228">
    <w:name w:val="List Table 7 Colorful - Accent 4"/>
    <w:qFormat/>
    <w:uiPriority w:val="99"/>
    <w:tblPr>
      <w:tblCellMar>
        <w:top w:w="0" w:type="dxa"/>
        <w:left w:w="0" w:type="dxa"/>
        <w:bottom w:w="0" w:type="dxa"/>
        <w:right w:w="0" w:type="dxa"/>
      </w:tblCellMar>
    </w:tblPr>
  </w:style>
  <w:style w:type="table" w:customStyle="1" w:styleId="229">
    <w:name w:val="List Table 7 Colorful - Accent 5"/>
    <w:qFormat/>
    <w:uiPriority w:val="99"/>
    <w:tblPr>
      <w:tblCellMar>
        <w:top w:w="0" w:type="dxa"/>
        <w:left w:w="0" w:type="dxa"/>
        <w:bottom w:w="0" w:type="dxa"/>
        <w:right w:w="0" w:type="dxa"/>
      </w:tblCellMar>
    </w:tblPr>
  </w:style>
  <w:style w:type="table" w:customStyle="1" w:styleId="230">
    <w:name w:val="List Table 7 Colorful - Accent 6"/>
    <w:qFormat/>
    <w:uiPriority w:val="99"/>
    <w:tblPr>
      <w:tblCellMar>
        <w:top w:w="0" w:type="dxa"/>
        <w:left w:w="0" w:type="dxa"/>
        <w:bottom w:w="0" w:type="dxa"/>
        <w:right w:w="0" w:type="dxa"/>
      </w:tblCellMar>
    </w:tblPr>
  </w:style>
  <w:style w:type="table" w:customStyle="1" w:styleId="231">
    <w:name w:val="Lined - Accent"/>
    <w:qFormat/>
    <w:uiPriority w:val="99"/>
    <w:rPr>
      <w:color w:val="404040"/>
    </w:rPr>
    <w:tblPr>
      <w:tblCellMar>
        <w:top w:w="0" w:type="dxa"/>
        <w:left w:w="0" w:type="dxa"/>
        <w:bottom w:w="0" w:type="dxa"/>
        <w:right w:w="0" w:type="dxa"/>
      </w:tblCellMar>
    </w:tblPr>
  </w:style>
  <w:style w:type="table" w:customStyle="1" w:styleId="232">
    <w:name w:val="Lined - Accent 1"/>
    <w:qFormat/>
    <w:uiPriority w:val="99"/>
    <w:rPr>
      <w:color w:val="404040"/>
    </w:rPr>
    <w:tblPr>
      <w:tblCellMar>
        <w:top w:w="0" w:type="dxa"/>
        <w:left w:w="0" w:type="dxa"/>
        <w:bottom w:w="0" w:type="dxa"/>
        <w:right w:w="0" w:type="dxa"/>
      </w:tblCellMar>
    </w:tblPr>
  </w:style>
  <w:style w:type="table" w:customStyle="1" w:styleId="233">
    <w:name w:val="Lined - Accent 2"/>
    <w:qFormat/>
    <w:uiPriority w:val="99"/>
    <w:rPr>
      <w:color w:val="404040"/>
    </w:rPr>
    <w:tblPr>
      <w:tblCellMar>
        <w:top w:w="0" w:type="dxa"/>
        <w:left w:w="0" w:type="dxa"/>
        <w:bottom w:w="0" w:type="dxa"/>
        <w:right w:w="0" w:type="dxa"/>
      </w:tblCellMar>
    </w:tblPr>
  </w:style>
  <w:style w:type="table" w:customStyle="1" w:styleId="234">
    <w:name w:val="Lined - Accent 3"/>
    <w:qFormat/>
    <w:uiPriority w:val="99"/>
    <w:rPr>
      <w:color w:val="404040"/>
    </w:rPr>
    <w:tblPr>
      <w:tblCellMar>
        <w:top w:w="0" w:type="dxa"/>
        <w:left w:w="0" w:type="dxa"/>
        <w:bottom w:w="0" w:type="dxa"/>
        <w:right w:w="0" w:type="dxa"/>
      </w:tblCellMar>
    </w:tblPr>
  </w:style>
  <w:style w:type="table" w:customStyle="1" w:styleId="235">
    <w:name w:val="Lined - Accent 4"/>
    <w:qFormat/>
    <w:uiPriority w:val="99"/>
    <w:rPr>
      <w:color w:val="404040"/>
    </w:rPr>
    <w:tblPr>
      <w:tblCellMar>
        <w:top w:w="0" w:type="dxa"/>
        <w:left w:w="0" w:type="dxa"/>
        <w:bottom w:w="0" w:type="dxa"/>
        <w:right w:w="0" w:type="dxa"/>
      </w:tblCellMar>
    </w:tblPr>
  </w:style>
  <w:style w:type="table" w:customStyle="1" w:styleId="236">
    <w:name w:val="Lined - Accent 5"/>
    <w:qFormat/>
    <w:uiPriority w:val="99"/>
    <w:rPr>
      <w:color w:val="404040"/>
    </w:rPr>
    <w:tblPr>
      <w:tblCellMar>
        <w:top w:w="0" w:type="dxa"/>
        <w:left w:w="0" w:type="dxa"/>
        <w:bottom w:w="0" w:type="dxa"/>
        <w:right w:w="0" w:type="dxa"/>
      </w:tblCellMar>
    </w:tblPr>
  </w:style>
  <w:style w:type="table" w:customStyle="1" w:styleId="237">
    <w:name w:val="Lined - Accent 6"/>
    <w:qFormat/>
    <w:uiPriority w:val="99"/>
    <w:rPr>
      <w:color w:val="404040"/>
    </w:rPr>
    <w:tblPr>
      <w:tblCellMar>
        <w:top w:w="0" w:type="dxa"/>
        <w:left w:w="0" w:type="dxa"/>
        <w:bottom w:w="0" w:type="dxa"/>
        <w:right w:w="0" w:type="dxa"/>
      </w:tblCellMar>
    </w:tblPr>
  </w:style>
  <w:style w:type="table" w:customStyle="1" w:styleId="238">
    <w:name w:val="Bordered &amp; Lined - Accent"/>
    <w:qFormat/>
    <w:uiPriority w:val="99"/>
    <w:rPr>
      <w:color w:val="404040"/>
    </w:rPr>
    <w:tblPr>
      <w:tblCellMar>
        <w:top w:w="0" w:type="dxa"/>
        <w:left w:w="0" w:type="dxa"/>
        <w:bottom w:w="0" w:type="dxa"/>
        <w:right w:w="0" w:type="dxa"/>
      </w:tblCellMar>
    </w:tblPr>
  </w:style>
  <w:style w:type="table" w:customStyle="1" w:styleId="239">
    <w:name w:val="Bordered &amp; Lined - Accent 1"/>
    <w:qFormat/>
    <w:uiPriority w:val="99"/>
    <w:rPr>
      <w:color w:val="404040"/>
    </w:rPr>
    <w:tblPr>
      <w:tblCellMar>
        <w:top w:w="0" w:type="dxa"/>
        <w:left w:w="0" w:type="dxa"/>
        <w:bottom w:w="0" w:type="dxa"/>
        <w:right w:w="0" w:type="dxa"/>
      </w:tblCellMar>
    </w:tblPr>
  </w:style>
  <w:style w:type="table" w:customStyle="1" w:styleId="240">
    <w:name w:val="Bordered &amp; Lined - Accent 2"/>
    <w:qFormat/>
    <w:uiPriority w:val="99"/>
    <w:rPr>
      <w:color w:val="404040"/>
    </w:rPr>
    <w:tblPr>
      <w:tblCellMar>
        <w:top w:w="0" w:type="dxa"/>
        <w:left w:w="0" w:type="dxa"/>
        <w:bottom w:w="0" w:type="dxa"/>
        <w:right w:w="0" w:type="dxa"/>
      </w:tblCellMar>
    </w:tblPr>
  </w:style>
  <w:style w:type="table" w:customStyle="1" w:styleId="241">
    <w:name w:val="Bordered &amp; Lined - Accent 3"/>
    <w:qFormat/>
    <w:uiPriority w:val="99"/>
    <w:rPr>
      <w:color w:val="404040"/>
    </w:rPr>
    <w:tblPr>
      <w:tblCellMar>
        <w:top w:w="0" w:type="dxa"/>
        <w:left w:w="0" w:type="dxa"/>
        <w:bottom w:w="0" w:type="dxa"/>
        <w:right w:w="0" w:type="dxa"/>
      </w:tblCellMar>
    </w:tblPr>
  </w:style>
  <w:style w:type="table" w:customStyle="1" w:styleId="242">
    <w:name w:val="Bordered &amp; Lined - Accent 4"/>
    <w:qFormat/>
    <w:uiPriority w:val="99"/>
    <w:rPr>
      <w:color w:val="404040"/>
    </w:rPr>
    <w:tblPr>
      <w:tblCellMar>
        <w:top w:w="0" w:type="dxa"/>
        <w:left w:w="0" w:type="dxa"/>
        <w:bottom w:w="0" w:type="dxa"/>
        <w:right w:w="0" w:type="dxa"/>
      </w:tblCellMar>
    </w:tblPr>
  </w:style>
  <w:style w:type="table" w:customStyle="1" w:styleId="243">
    <w:name w:val="Bordered &amp; Lined - Accent 5"/>
    <w:qFormat/>
    <w:uiPriority w:val="99"/>
    <w:rPr>
      <w:color w:val="404040"/>
    </w:rPr>
    <w:tblPr>
      <w:tblCellMar>
        <w:top w:w="0" w:type="dxa"/>
        <w:left w:w="0" w:type="dxa"/>
        <w:bottom w:w="0" w:type="dxa"/>
        <w:right w:w="0" w:type="dxa"/>
      </w:tblCellMar>
    </w:tblPr>
  </w:style>
  <w:style w:type="table" w:customStyle="1" w:styleId="244">
    <w:name w:val="Bordered &amp; Lined - Accent 6"/>
    <w:qFormat/>
    <w:uiPriority w:val="99"/>
    <w:rPr>
      <w:color w:val="404040"/>
    </w:rPr>
    <w:tblPr>
      <w:tblCellMar>
        <w:top w:w="0" w:type="dxa"/>
        <w:left w:w="0" w:type="dxa"/>
        <w:bottom w:w="0" w:type="dxa"/>
        <w:right w:w="0" w:type="dxa"/>
      </w:tblCellMar>
    </w:tblPr>
  </w:style>
  <w:style w:type="table" w:customStyle="1" w:styleId="245">
    <w:name w:val="Bordered"/>
    <w:qFormat/>
    <w:uiPriority w:val="99"/>
    <w:tblPr>
      <w:tblCellMar>
        <w:top w:w="0" w:type="dxa"/>
        <w:left w:w="0" w:type="dxa"/>
        <w:bottom w:w="0" w:type="dxa"/>
        <w:right w:w="0" w:type="dxa"/>
      </w:tblCellMar>
    </w:tblPr>
  </w:style>
  <w:style w:type="table" w:customStyle="1" w:styleId="246">
    <w:name w:val="Bordered - Accent 1"/>
    <w:qFormat/>
    <w:uiPriority w:val="99"/>
    <w:tblPr>
      <w:tblCellMar>
        <w:top w:w="0" w:type="dxa"/>
        <w:left w:w="0" w:type="dxa"/>
        <w:bottom w:w="0" w:type="dxa"/>
        <w:right w:w="0" w:type="dxa"/>
      </w:tblCellMar>
    </w:tblPr>
  </w:style>
  <w:style w:type="table" w:customStyle="1" w:styleId="247">
    <w:name w:val="Bordered - Accent 2"/>
    <w:qFormat/>
    <w:uiPriority w:val="99"/>
    <w:tblPr>
      <w:tblCellMar>
        <w:top w:w="0" w:type="dxa"/>
        <w:left w:w="0" w:type="dxa"/>
        <w:bottom w:w="0" w:type="dxa"/>
        <w:right w:w="0" w:type="dxa"/>
      </w:tblCellMar>
    </w:tblPr>
  </w:style>
  <w:style w:type="table" w:customStyle="1" w:styleId="248">
    <w:name w:val="Bordered - Accent 3"/>
    <w:qFormat/>
    <w:uiPriority w:val="99"/>
    <w:tblPr>
      <w:tblCellMar>
        <w:top w:w="0" w:type="dxa"/>
        <w:left w:w="0" w:type="dxa"/>
        <w:bottom w:w="0" w:type="dxa"/>
        <w:right w:w="0" w:type="dxa"/>
      </w:tblCellMar>
    </w:tblPr>
  </w:style>
  <w:style w:type="table" w:customStyle="1" w:styleId="249">
    <w:name w:val="Bordered - Accent 4"/>
    <w:qFormat/>
    <w:uiPriority w:val="99"/>
    <w:tblPr>
      <w:tblCellMar>
        <w:top w:w="0" w:type="dxa"/>
        <w:left w:w="0" w:type="dxa"/>
        <w:bottom w:w="0" w:type="dxa"/>
        <w:right w:w="0" w:type="dxa"/>
      </w:tblCellMar>
    </w:tblPr>
  </w:style>
  <w:style w:type="table" w:customStyle="1" w:styleId="250">
    <w:name w:val="Bordered - Accent 5"/>
    <w:qFormat/>
    <w:uiPriority w:val="99"/>
    <w:tblPr>
      <w:tblCellMar>
        <w:top w:w="0" w:type="dxa"/>
        <w:left w:w="0" w:type="dxa"/>
        <w:bottom w:w="0" w:type="dxa"/>
        <w:right w:w="0" w:type="dxa"/>
      </w:tblCellMar>
    </w:tblPr>
  </w:style>
  <w:style w:type="table" w:customStyle="1" w:styleId="251">
    <w:name w:val="Bordered - Accent 6"/>
    <w:qFormat/>
    <w:uiPriority w:val="99"/>
    <w:tblPr>
      <w:tblCellMar>
        <w:top w:w="0" w:type="dxa"/>
        <w:left w:w="0" w:type="dxa"/>
        <w:bottom w:w="0" w:type="dxa"/>
        <w:right w:w="0" w:type="dxa"/>
      </w:tblCellMar>
    </w:tblPr>
  </w:style>
  <w:style w:type="paragraph" w:customStyle="1" w:styleId="252">
    <w:name w:val="TOC 标题1"/>
    <w:unhideWhenUsed/>
    <w:qFormat/>
    <w:uiPriority w:val="39"/>
    <w:rPr>
      <w:rFonts w:ascii="Times New Roman" w:hAnsi="Times New Roman" w:eastAsia="宋体" w:cs="Times New Roman"/>
      <w:lang w:val="en-US" w:eastAsia="zh-CN" w:bidi="ar-SA"/>
    </w:rPr>
  </w:style>
  <w:style w:type="paragraph" w:customStyle="1" w:styleId="253">
    <w:name w:val="标题 11"/>
    <w:basedOn w:val="1"/>
    <w:next w:val="1"/>
    <w:link w:val="254"/>
    <w:qFormat/>
    <w:uiPriority w:val="0"/>
    <w:pPr>
      <w:keepNext/>
      <w:outlineLvl w:val="0"/>
    </w:pPr>
    <w:rPr>
      <w:rFonts w:ascii="楷体_GB2312" w:eastAsia="楷体_GB2312"/>
      <w:sz w:val="28"/>
      <w:szCs w:val="20"/>
    </w:rPr>
  </w:style>
  <w:style w:type="character" w:customStyle="1" w:styleId="254">
    <w:name w:val="标题 1 Char"/>
    <w:link w:val="253"/>
    <w:qFormat/>
    <w:uiPriority w:val="0"/>
    <w:rPr>
      <w:rFonts w:ascii="楷体_GB2312" w:eastAsia="楷体_GB2312"/>
      <w:sz w:val="28"/>
      <w:lang w:val="en-US" w:eastAsia="zh-CN" w:bidi="ar-SA"/>
    </w:rPr>
  </w:style>
  <w:style w:type="paragraph" w:customStyle="1" w:styleId="255">
    <w:name w:val="标题 21"/>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customStyle="1" w:styleId="256">
    <w:name w:val="标题 31"/>
    <w:basedOn w:val="1"/>
    <w:next w:val="1"/>
    <w:qFormat/>
    <w:uiPriority w:val="0"/>
    <w:pPr>
      <w:keepNext/>
      <w:keepLines/>
      <w:spacing w:before="260" w:after="260" w:line="416" w:lineRule="auto"/>
      <w:outlineLvl w:val="2"/>
    </w:pPr>
    <w:rPr>
      <w:b/>
      <w:sz w:val="32"/>
      <w:szCs w:val="20"/>
    </w:rPr>
  </w:style>
  <w:style w:type="paragraph" w:customStyle="1" w:styleId="257">
    <w:name w:val="标题 41"/>
    <w:basedOn w:val="1"/>
    <w:next w:val="1"/>
    <w:qFormat/>
    <w:uiPriority w:val="0"/>
    <w:pPr>
      <w:keepNext/>
      <w:keepLines/>
      <w:spacing w:before="280" w:after="290" w:line="376" w:lineRule="auto"/>
      <w:outlineLvl w:val="3"/>
    </w:pPr>
    <w:rPr>
      <w:rFonts w:ascii="Arial" w:hAnsi="Arial" w:eastAsia="黑体"/>
      <w:b/>
      <w:bCs/>
      <w:sz w:val="28"/>
      <w:szCs w:val="28"/>
    </w:rPr>
  </w:style>
  <w:style w:type="paragraph" w:customStyle="1" w:styleId="258">
    <w:name w:val="标题 51"/>
    <w:basedOn w:val="1"/>
    <w:next w:val="1"/>
    <w:qFormat/>
    <w:uiPriority w:val="0"/>
    <w:pPr>
      <w:keepNext/>
      <w:outlineLvl w:val="4"/>
    </w:pPr>
    <w:rPr>
      <w:rFonts w:ascii="宋体" w:hAnsi="宋体"/>
      <w:b/>
      <w:bCs/>
    </w:rPr>
  </w:style>
  <w:style w:type="character" w:customStyle="1" w:styleId="259">
    <w:name w:val="默认段落字体1"/>
    <w:semiHidden/>
    <w:qFormat/>
    <w:uiPriority w:val="0"/>
  </w:style>
  <w:style w:type="table" w:customStyle="1" w:styleId="260">
    <w:name w:val="普通表格1"/>
    <w:semiHidden/>
    <w:qFormat/>
    <w:uiPriority w:val="0"/>
    <w:tblPr>
      <w:tblCellMar>
        <w:top w:w="0" w:type="dxa"/>
        <w:left w:w="0" w:type="dxa"/>
        <w:bottom w:w="0" w:type="dxa"/>
        <w:right w:w="0" w:type="dxa"/>
      </w:tblCellMar>
    </w:tblPr>
  </w:style>
  <w:style w:type="paragraph" w:customStyle="1" w:styleId="261">
    <w:name w:val="目录 71"/>
    <w:basedOn w:val="1"/>
    <w:next w:val="1"/>
    <w:semiHidden/>
    <w:qFormat/>
    <w:uiPriority w:val="0"/>
    <w:pPr>
      <w:ind w:left="2520"/>
    </w:pPr>
  </w:style>
  <w:style w:type="paragraph" w:customStyle="1" w:styleId="262">
    <w:name w:val="文档结构图1"/>
    <w:basedOn w:val="1"/>
    <w:semiHidden/>
    <w:qFormat/>
    <w:uiPriority w:val="0"/>
    <w:pPr>
      <w:shd w:val="clear" w:color="auto" w:fill="000080"/>
    </w:pPr>
  </w:style>
  <w:style w:type="paragraph" w:customStyle="1" w:styleId="263">
    <w:name w:val="批注文字1"/>
    <w:basedOn w:val="1"/>
    <w:link w:val="264"/>
    <w:qFormat/>
    <w:uiPriority w:val="0"/>
    <w:pPr>
      <w:jc w:val="left"/>
    </w:pPr>
  </w:style>
  <w:style w:type="character" w:customStyle="1" w:styleId="264">
    <w:name w:val="批注文字 Char"/>
    <w:link w:val="263"/>
    <w:qFormat/>
    <w:uiPriority w:val="0"/>
    <w:rPr>
      <w:sz w:val="21"/>
      <w:szCs w:val="24"/>
    </w:rPr>
  </w:style>
  <w:style w:type="paragraph" w:customStyle="1" w:styleId="265">
    <w:name w:val="正文文本 31"/>
    <w:basedOn w:val="1"/>
    <w:qFormat/>
    <w:uiPriority w:val="0"/>
    <w:rPr>
      <w:rFonts w:ascii="仿宋_GB2312" w:hAnsi="Arial" w:eastAsia="仿宋_GB2312"/>
      <w:sz w:val="32"/>
      <w:szCs w:val="20"/>
    </w:rPr>
  </w:style>
  <w:style w:type="paragraph" w:customStyle="1" w:styleId="266">
    <w:name w:val="正文文本1"/>
    <w:basedOn w:val="1"/>
    <w:next w:val="1"/>
    <w:qFormat/>
    <w:uiPriority w:val="0"/>
    <w:rPr>
      <w:rFonts w:ascii="楷体_GB2312" w:hAnsi="Arial" w:eastAsia="楷体_GB2312"/>
      <w:sz w:val="28"/>
      <w:szCs w:val="20"/>
    </w:rPr>
  </w:style>
  <w:style w:type="paragraph" w:customStyle="1" w:styleId="267">
    <w:name w:val="正文文本缩进1"/>
    <w:basedOn w:val="1"/>
    <w:next w:val="268"/>
    <w:qFormat/>
    <w:uiPriority w:val="0"/>
    <w:pPr>
      <w:ind w:firstLine="645"/>
    </w:pPr>
    <w:rPr>
      <w:rFonts w:ascii="楷体_GB2312" w:eastAsia="楷体_GB2312"/>
      <w:sz w:val="32"/>
      <w:szCs w:val="20"/>
    </w:rPr>
  </w:style>
  <w:style w:type="paragraph" w:customStyle="1" w:styleId="268">
    <w:name w:val="寄信人地址1"/>
    <w:basedOn w:val="1"/>
    <w:qFormat/>
    <w:uiPriority w:val="99"/>
    <w:rPr>
      <w:rFonts w:ascii="Arial" w:hAnsi="Arial"/>
    </w:rPr>
  </w:style>
  <w:style w:type="paragraph" w:customStyle="1" w:styleId="269">
    <w:name w:val="文本块1"/>
    <w:basedOn w:val="1"/>
    <w:qFormat/>
    <w:uiPriority w:val="0"/>
    <w:pPr>
      <w:widowControl/>
      <w:spacing w:before="100" w:beforeAutospacing="1" w:after="100" w:afterAutospacing="1" w:line="360" w:lineRule="auto"/>
      <w:ind w:left="1440" w:right="1440" w:firstLine="480"/>
      <w:jc w:val="left"/>
    </w:pPr>
    <w:rPr>
      <w:rFonts w:ascii="宋体" w:hAnsi="宋体"/>
      <w:sz w:val="24"/>
    </w:rPr>
  </w:style>
  <w:style w:type="paragraph" w:customStyle="1" w:styleId="270">
    <w:name w:val="目录 51"/>
    <w:basedOn w:val="1"/>
    <w:next w:val="1"/>
    <w:semiHidden/>
    <w:qFormat/>
    <w:uiPriority w:val="0"/>
    <w:pPr>
      <w:ind w:left="1680"/>
    </w:pPr>
  </w:style>
  <w:style w:type="paragraph" w:customStyle="1" w:styleId="271">
    <w:name w:val="目录 31"/>
    <w:basedOn w:val="1"/>
    <w:next w:val="1"/>
    <w:semiHidden/>
    <w:qFormat/>
    <w:uiPriority w:val="39"/>
    <w:pPr>
      <w:tabs>
        <w:tab w:val="right" w:leader="dot" w:pos="9440"/>
      </w:tabs>
      <w:spacing w:line="240" w:lineRule="exact"/>
      <w:ind w:left="539"/>
      <w:jc w:val="left"/>
    </w:pPr>
    <w:rPr>
      <w:rFonts w:ascii="黑体" w:hAnsi="宋体" w:eastAsia="黑体"/>
      <w:bCs/>
      <w:iCs/>
      <w:sz w:val="18"/>
      <w:szCs w:val="32"/>
    </w:rPr>
  </w:style>
  <w:style w:type="paragraph" w:customStyle="1" w:styleId="272">
    <w:name w:val="纯文本1"/>
    <w:basedOn w:val="1"/>
    <w:link w:val="273"/>
    <w:qFormat/>
    <w:uiPriority w:val="0"/>
    <w:rPr>
      <w:rFonts w:ascii="宋体" w:hAnsi="Courier New"/>
      <w:szCs w:val="20"/>
    </w:rPr>
  </w:style>
  <w:style w:type="character" w:customStyle="1" w:styleId="273">
    <w:name w:val="纯文本 Char"/>
    <w:link w:val="272"/>
    <w:qFormat/>
    <w:uiPriority w:val="0"/>
    <w:rPr>
      <w:rFonts w:ascii="宋体" w:hAnsi="Courier New"/>
      <w:sz w:val="21"/>
    </w:rPr>
  </w:style>
  <w:style w:type="paragraph" w:customStyle="1" w:styleId="274">
    <w:name w:val="目录 81"/>
    <w:basedOn w:val="1"/>
    <w:next w:val="1"/>
    <w:semiHidden/>
    <w:qFormat/>
    <w:uiPriority w:val="0"/>
    <w:pPr>
      <w:ind w:left="2940"/>
    </w:pPr>
  </w:style>
  <w:style w:type="paragraph" w:customStyle="1" w:styleId="275">
    <w:name w:val="日期1"/>
    <w:basedOn w:val="1"/>
    <w:next w:val="1"/>
    <w:qFormat/>
    <w:uiPriority w:val="0"/>
    <w:rPr>
      <w:sz w:val="24"/>
      <w:szCs w:val="20"/>
    </w:rPr>
  </w:style>
  <w:style w:type="paragraph" w:customStyle="1" w:styleId="276">
    <w:name w:val="正文文本缩进 21"/>
    <w:basedOn w:val="1"/>
    <w:qFormat/>
    <w:uiPriority w:val="0"/>
    <w:pPr>
      <w:ind w:firstLine="560"/>
    </w:pPr>
    <w:rPr>
      <w:rFonts w:ascii="宋体" w:hAnsi="宋体"/>
      <w:sz w:val="28"/>
    </w:rPr>
  </w:style>
  <w:style w:type="paragraph" w:customStyle="1" w:styleId="277">
    <w:name w:val="批注框文本1"/>
    <w:basedOn w:val="1"/>
    <w:semiHidden/>
    <w:qFormat/>
    <w:uiPriority w:val="0"/>
    <w:rPr>
      <w:sz w:val="18"/>
      <w:szCs w:val="18"/>
    </w:rPr>
  </w:style>
  <w:style w:type="paragraph" w:customStyle="1" w:styleId="278">
    <w:name w:val="页脚1"/>
    <w:basedOn w:val="1"/>
    <w:qFormat/>
    <w:uiPriority w:val="0"/>
    <w:pPr>
      <w:tabs>
        <w:tab w:val="center" w:pos="4153"/>
        <w:tab w:val="right" w:pos="8306"/>
      </w:tabs>
      <w:jc w:val="left"/>
    </w:pPr>
    <w:rPr>
      <w:sz w:val="18"/>
      <w:szCs w:val="20"/>
    </w:rPr>
  </w:style>
  <w:style w:type="paragraph" w:customStyle="1" w:styleId="279">
    <w:name w:val="页眉1"/>
    <w:basedOn w:val="1"/>
    <w:next w:val="280"/>
    <w:qFormat/>
    <w:uiPriority w:val="0"/>
    <w:pPr>
      <w:pBdr>
        <w:bottom w:val="single" w:color="000000" w:sz="6" w:space="1"/>
      </w:pBdr>
      <w:tabs>
        <w:tab w:val="center" w:pos="4153"/>
        <w:tab w:val="right" w:pos="8306"/>
      </w:tabs>
      <w:jc w:val="center"/>
    </w:pPr>
    <w:rPr>
      <w:sz w:val="18"/>
      <w:szCs w:val="18"/>
    </w:rPr>
  </w:style>
  <w:style w:type="paragraph" w:customStyle="1" w:styleId="280">
    <w:name w:val="Quote1"/>
    <w:basedOn w:val="1"/>
    <w:next w:val="1"/>
    <w:qFormat/>
    <w:uiPriority w:val="99"/>
    <w:pPr>
      <w:widowControl/>
      <w:spacing w:before="200" w:after="160"/>
      <w:ind w:left="864" w:right="864"/>
      <w:jc w:val="center"/>
    </w:pPr>
    <w:rPr>
      <w:rFonts w:ascii="宋体"/>
      <w:i/>
      <w:color w:val="404040"/>
    </w:rPr>
  </w:style>
  <w:style w:type="paragraph" w:customStyle="1" w:styleId="281">
    <w:name w:val="目录 11"/>
    <w:basedOn w:val="1"/>
    <w:next w:val="1"/>
    <w:qFormat/>
    <w:uiPriority w:val="39"/>
    <w:pPr>
      <w:tabs>
        <w:tab w:val="right" w:leader="dot" w:pos="9440"/>
      </w:tabs>
      <w:spacing w:before="120" w:after="120" w:line="300" w:lineRule="exact"/>
      <w:jc w:val="left"/>
    </w:pPr>
    <w:rPr>
      <w:rFonts w:ascii="黑体" w:eastAsia="黑体"/>
      <w:b/>
      <w:caps/>
      <w:sz w:val="18"/>
      <w:szCs w:val="28"/>
    </w:rPr>
  </w:style>
  <w:style w:type="paragraph" w:customStyle="1" w:styleId="282">
    <w:name w:val="目录 41"/>
    <w:basedOn w:val="1"/>
    <w:next w:val="1"/>
    <w:semiHidden/>
    <w:qFormat/>
    <w:uiPriority w:val="0"/>
    <w:pPr>
      <w:ind w:left="1260"/>
    </w:pPr>
  </w:style>
  <w:style w:type="paragraph" w:customStyle="1" w:styleId="283">
    <w:name w:val="副标题1"/>
    <w:basedOn w:val="1"/>
    <w:next w:val="1"/>
    <w:link w:val="284"/>
    <w:qFormat/>
    <w:uiPriority w:val="0"/>
    <w:pPr>
      <w:spacing w:before="240" w:after="60" w:line="312" w:lineRule="auto"/>
      <w:jc w:val="center"/>
      <w:outlineLvl w:val="1"/>
    </w:pPr>
    <w:rPr>
      <w:rFonts w:ascii="Cambria" w:hAnsi="Cambria"/>
      <w:b/>
      <w:bCs/>
      <w:sz w:val="32"/>
      <w:szCs w:val="32"/>
    </w:rPr>
  </w:style>
  <w:style w:type="character" w:customStyle="1" w:styleId="284">
    <w:name w:val="副标题 Char"/>
    <w:link w:val="283"/>
    <w:qFormat/>
    <w:uiPriority w:val="0"/>
    <w:rPr>
      <w:rFonts w:ascii="Cambria" w:hAnsi="Cambria"/>
      <w:b/>
      <w:bCs/>
      <w:sz w:val="32"/>
      <w:szCs w:val="32"/>
    </w:rPr>
  </w:style>
  <w:style w:type="paragraph" w:customStyle="1" w:styleId="285">
    <w:name w:val="目录 61"/>
    <w:basedOn w:val="1"/>
    <w:next w:val="1"/>
    <w:semiHidden/>
    <w:qFormat/>
    <w:uiPriority w:val="0"/>
    <w:pPr>
      <w:ind w:left="2100"/>
    </w:pPr>
  </w:style>
  <w:style w:type="paragraph" w:customStyle="1" w:styleId="286">
    <w:name w:val="正文文本缩进 31"/>
    <w:basedOn w:val="1"/>
    <w:qFormat/>
    <w:uiPriority w:val="0"/>
    <w:pPr>
      <w:ind w:firstLine="523"/>
    </w:pPr>
    <w:rPr>
      <w:rFonts w:ascii="仿宋_GB2312" w:hAnsi="宋体" w:eastAsia="仿宋_GB2312"/>
      <w:sz w:val="24"/>
    </w:rPr>
  </w:style>
  <w:style w:type="paragraph" w:customStyle="1" w:styleId="287">
    <w:name w:val="目录 21"/>
    <w:basedOn w:val="1"/>
    <w:next w:val="1"/>
    <w:qFormat/>
    <w:uiPriority w:val="39"/>
    <w:pPr>
      <w:tabs>
        <w:tab w:val="right" w:leader="dot" w:pos="9440"/>
      </w:tabs>
      <w:spacing w:line="260" w:lineRule="exact"/>
      <w:jc w:val="left"/>
    </w:pPr>
    <w:rPr>
      <w:rFonts w:ascii="黑体" w:eastAsia="黑体"/>
      <w:b/>
      <w:bCs/>
      <w:smallCaps/>
      <w:sz w:val="18"/>
      <w:szCs w:val="44"/>
    </w:rPr>
  </w:style>
  <w:style w:type="paragraph" w:customStyle="1" w:styleId="288">
    <w:name w:val="目录 91"/>
    <w:basedOn w:val="1"/>
    <w:next w:val="1"/>
    <w:semiHidden/>
    <w:qFormat/>
    <w:uiPriority w:val="0"/>
    <w:pPr>
      <w:ind w:left="3360"/>
    </w:pPr>
  </w:style>
  <w:style w:type="paragraph" w:customStyle="1" w:styleId="289">
    <w:name w:val="正文文本 21"/>
    <w:basedOn w:val="1"/>
    <w:qFormat/>
    <w:uiPriority w:val="0"/>
    <w:pPr>
      <w:jc w:val="center"/>
    </w:pPr>
    <w:rPr>
      <w:rFonts w:ascii="仿宋_GB2312" w:eastAsia="仿宋_GB2312"/>
      <w:sz w:val="44"/>
    </w:rPr>
  </w:style>
  <w:style w:type="paragraph" w:customStyle="1" w:styleId="290">
    <w:name w:val="信息标题1"/>
    <w:basedOn w:val="1"/>
    <w:qFormat/>
    <w:uiPriority w:val="0"/>
    <w:pPr>
      <w:pBdr>
        <w:top w:val="single" w:color="000000" w:sz="6" w:space="1"/>
        <w:left w:val="single" w:color="000000" w:sz="6" w:space="1"/>
        <w:bottom w:val="single" w:color="000000" w:sz="6" w:space="1"/>
        <w:right w:val="single" w:color="000000" w:sz="6" w:space="1"/>
      </w:pBdr>
      <w:shd w:val="pct20" w:color="auto" w:fill="auto"/>
      <w:ind w:left="1080" w:hanging="1080"/>
    </w:pPr>
    <w:rPr>
      <w:rFonts w:ascii="Cambria" w:hAnsi="Cambria"/>
      <w:sz w:val="24"/>
    </w:rPr>
  </w:style>
  <w:style w:type="paragraph" w:customStyle="1" w:styleId="291">
    <w:name w:val="HTML 预设格式1"/>
    <w:basedOn w:val="1"/>
    <w:link w:val="29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sz w:val="20"/>
      <w:szCs w:val="20"/>
    </w:rPr>
  </w:style>
  <w:style w:type="character" w:customStyle="1" w:styleId="292">
    <w:name w:val="HTML 预设格式 Char"/>
    <w:link w:val="291"/>
    <w:qFormat/>
    <w:uiPriority w:val="0"/>
    <w:rPr>
      <w:rFonts w:ascii="黑体" w:hAnsi="Courier New" w:eastAsia="黑体" w:cs="Courier New"/>
    </w:rPr>
  </w:style>
  <w:style w:type="paragraph" w:customStyle="1" w:styleId="293">
    <w:name w:val="普通(网站)1"/>
    <w:basedOn w:val="1"/>
    <w:unhideWhenUsed/>
    <w:qFormat/>
    <w:uiPriority w:val="0"/>
    <w:pPr>
      <w:widowControl/>
      <w:spacing w:before="100" w:beforeAutospacing="1" w:after="100" w:afterAutospacing="1"/>
      <w:jc w:val="left"/>
    </w:pPr>
    <w:rPr>
      <w:rFonts w:ascii="宋体" w:hAnsi="宋体" w:cs="宋体"/>
      <w:sz w:val="24"/>
    </w:rPr>
  </w:style>
  <w:style w:type="paragraph" w:customStyle="1" w:styleId="294">
    <w:name w:val="索引 11"/>
    <w:basedOn w:val="1"/>
    <w:next w:val="1"/>
    <w:semiHidden/>
    <w:qFormat/>
    <w:uiPriority w:val="0"/>
    <w:rPr>
      <w:rFonts w:ascii="宋体" w:hAnsi="宋体"/>
      <w:szCs w:val="18"/>
    </w:rPr>
  </w:style>
  <w:style w:type="paragraph" w:customStyle="1" w:styleId="295">
    <w:name w:val="批注主题1"/>
    <w:basedOn w:val="263"/>
    <w:next w:val="263"/>
    <w:link w:val="296"/>
    <w:qFormat/>
    <w:uiPriority w:val="0"/>
    <w:rPr>
      <w:b/>
      <w:bCs/>
    </w:rPr>
  </w:style>
  <w:style w:type="character" w:customStyle="1" w:styleId="296">
    <w:name w:val="批注主题 Char"/>
    <w:link w:val="295"/>
    <w:qFormat/>
    <w:uiPriority w:val="0"/>
    <w:rPr>
      <w:b/>
      <w:bCs/>
      <w:sz w:val="21"/>
      <w:szCs w:val="24"/>
    </w:rPr>
  </w:style>
  <w:style w:type="paragraph" w:customStyle="1" w:styleId="297">
    <w:name w:val="正文首行缩进1"/>
    <w:basedOn w:val="266"/>
    <w:next w:val="285"/>
    <w:unhideWhenUsed/>
    <w:qFormat/>
    <w:uiPriority w:val="99"/>
    <w:pPr>
      <w:ind w:firstLine="420"/>
    </w:pPr>
  </w:style>
  <w:style w:type="table" w:customStyle="1" w:styleId="298">
    <w:name w:val="网格型1"/>
    <w:basedOn w:val="260"/>
    <w:qFormat/>
    <w:uiPriority w:val="0"/>
    <w:pPr>
      <w:widowControl w:val="0"/>
      <w:jc w:val="both"/>
    </w:pPr>
  </w:style>
  <w:style w:type="character" w:customStyle="1" w:styleId="299">
    <w:name w:val="要点1"/>
    <w:qFormat/>
    <w:uiPriority w:val="0"/>
    <w:rPr>
      <w:b/>
      <w:bCs/>
    </w:rPr>
  </w:style>
  <w:style w:type="character" w:customStyle="1" w:styleId="300">
    <w:name w:val="页码1"/>
    <w:qFormat/>
    <w:uiPriority w:val="0"/>
  </w:style>
  <w:style w:type="character" w:customStyle="1" w:styleId="301">
    <w:name w:val="已访问的超链接1"/>
    <w:qFormat/>
    <w:uiPriority w:val="0"/>
    <w:rPr>
      <w:color w:val="800080"/>
      <w:u w:val="none"/>
    </w:rPr>
  </w:style>
  <w:style w:type="character" w:customStyle="1" w:styleId="302">
    <w:name w:val="HTML 定义1"/>
    <w:qFormat/>
    <w:uiPriority w:val="0"/>
  </w:style>
  <w:style w:type="character" w:customStyle="1" w:styleId="303">
    <w:name w:val="HTML 打字机1"/>
    <w:qFormat/>
    <w:uiPriority w:val="0"/>
    <w:rPr>
      <w:rFonts w:ascii="monospace" w:hAnsi="monospace" w:eastAsia="monospace" w:cs="monospace"/>
      <w:sz w:val="20"/>
    </w:rPr>
  </w:style>
  <w:style w:type="character" w:customStyle="1" w:styleId="304">
    <w:name w:val="HTML 缩写1"/>
    <w:qFormat/>
    <w:uiPriority w:val="0"/>
  </w:style>
  <w:style w:type="character" w:customStyle="1" w:styleId="305">
    <w:name w:val="HTML 变量1"/>
    <w:qFormat/>
    <w:uiPriority w:val="0"/>
  </w:style>
  <w:style w:type="character" w:customStyle="1" w:styleId="306">
    <w:name w:val="超链接1"/>
    <w:qFormat/>
    <w:uiPriority w:val="99"/>
    <w:rPr>
      <w:color w:val="0000FF"/>
      <w:u w:val="none"/>
    </w:rPr>
  </w:style>
  <w:style w:type="character" w:customStyle="1" w:styleId="307">
    <w:name w:val="HTML 代码1"/>
    <w:qFormat/>
    <w:uiPriority w:val="0"/>
    <w:rPr>
      <w:rFonts w:ascii="monospace" w:hAnsi="monospace" w:eastAsia="monospace" w:cs="monospace"/>
      <w:sz w:val="20"/>
    </w:rPr>
  </w:style>
  <w:style w:type="character" w:customStyle="1" w:styleId="308">
    <w:name w:val="批注引用1"/>
    <w:qFormat/>
    <w:uiPriority w:val="0"/>
    <w:rPr>
      <w:sz w:val="21"/>
      <w:szCs w:val="21"/>
    </w:rPr>
  </w:style>
  <w:style w:type="character" w:customStyle="1" w:styleId="309">
    <w:name w:val="HTML 引文1"/>
    <w:qFormat/>
    <w:uiPriority w:val="0"/>
  </w:style>
  <w:style w:type="character" w:customStyle="1" w:styleId="310">
    <w:name w:val="HTML 键盘1"/>
    <w:qFormat/>
    <w:uiPriority w:val="0"/>
    <w:rPr>
      <w:rFonts w:ascii="monospace" w:hAnsi="monospace" w:eastAsia="monospace" w:cs="monospace"/>
      <w:sz w:val="20"/>
    </w:rPr>
  </w:style>
  <w:style w:type="character" w:customStyle="1" w:styleId="311">
    <w:name w:val="HTML 样本1"/>
    <w:qFormat/>
    <w:uiPriority w:val="0"/>
    <w:rPr>
      <w:rFonts w:ascii="monospace" w:hAnsi="monospace" w:eastAsia="monospace" w:cs="monospace"/>
    </w:rPr>
  </w:style>
  <w:style w:type="paragraph" w:customStyle="1" w:styleId="312">
    <w:name w:val="Default"/>
    <w:next w:val="313"/>
    <w:qFormat/>
    <w:uiPriority w:val="0"/>
    <w:pPr>
      <w:widowControl w:val="0"/>
    </w:pPr>
    <w:rPr>
      <w:rFonts w:ascii="宋体" w:hAnsi="Times New Roman" w:eastAsia="宋体" w:cs="宋体"/>
      <w:color w:val="000000"/>
      <w:sz w:val="24"/>
      <w:szCs w:val="24"/>
      <w:lang w:val="en-US" w:eastAsia="zh-CN" w:bidi="ar-SA"/>
    </w:rPr>
  </w:style>
  <w:style w:type="paragraph" w:customStyle="1" w:styleId="313">
    <w:name w:val="正文文字 6"/>
    <w:next w:val="1"/>
    <w:qFormat/>
    <w:uiPriority w:val="99"/>
    <w:pPr>
      <w:widowControl w:val="0"/>
      <w:ind w:left="240"/>
      <w:jc w:val="both"/>
    </w:pPr>
    <w:rPr>
      <w:rFonts w:ascii="宋体" w:hAnsi="Times New Roman" w:eastAsia="宋体" w:cs="Times New Roman"/>
      <w:b/>
      <w:bCs/>
      <w:sz w:val="32"/>
      <w:szCs w:val="32"/>
      <w:lang w:val="en-US" w:eastAsia="zh-CN" w:bidi="ar-SA"/>
    </w:rPr>
  </w:style>
  <w:style w:type="character" w:customStyle="1" w:styleId="314">
    <w:name w:val="hover2"/>
    <w:qFormat/>
    <w:uiPriority w:val="0"/>
    <w:rPr>
      <w:color w:val="FFFFFF"/>
    </w:rPr>
  </w:style>
  <w:style w:type="character" w:customStyle="1" w:styleId="315">
    <w:name w:val="NormalCharacter1"/>
    <w:qFormat/>
    <w:uiPriority w:val="0"/>
  </w:style>
  <w:style w:type="character" w:customStyle="1" w:styleId="316">
    <w:name w:val="MSG_EN_FONT_STYLE_NAME_TEMPLATE_ROLE_NUMBER MSG_EN_FONT_STYLE_NAME_BY_ROLE_TEXT 2 + MSG_EN_FONT_STYLE_MODIFER_SIZE 8"/>
    <w:qFormat/>
    <w:uiPriority w:val="99"/>
    <w:rPr>
      <w:rFonts w:hint="eastAsia" w:ascii="PMingLiU" w:hAnsi="PMingLiU" w:eastAsia="PMingLiU" w:cs="PMingLiU"/>
      <w:spacing w:val="10"/>
      <w:sz w:val="16"/>
      <w:szCs w:val="16"/>
      <w:u w:val="none"/>
    </w:rPr>
  </w:style>
  <w:style w:type="character" w:customStyle="1" w:styleId="317">
    <w:name w:val="hover"/>
    <w:qFormat/>
    <w:uiPriority w:val="0"/>
    <w:rPr>
      <w:color w:val="5FB878"/>
    </w:rPr>
  </w:style>
  <w:style w:type="character" w:customStyle="1" w:styleId="318">
    <w:name w:val="标题2 Char"/>
    <w:qFormat/>
    <w:uiPriority w:val="0"/>
    <w:rPr>
      <w:rFonts w:ascii="方正楷体_GBK" w:hAnsi="Book Antiqua" w:eastAsia="方正楷体_GBK"/>
      <w:sz w:val="32"/>
      <w:lang w:val="en-US" w:eastAsia="zh-CN" w:bidi="ar-SA"/>
    </w:rPr>
  </w:style>
  <w:style w:type="character" w:customStyle="1" w:styleId="319">
    <w:name w:val="hover1"/>
    <w:qFormat/>
    <w:uiPriority w:val="0"/>
    <w:rPr>
      <w:color w:val="5FB878"/>
    </w:rPr>
  </w:style>
  <w:style w:type="character" w:customStyle="1" w:styleId="320">
    <w:name w:val="MSG_EN_FONT_STYLE_NAME_TEMPLATE_ROLE_NUMBER MSG_EN_FONT_STYLE_NAME_BY_ROLE_TEXT 2 + MSG_EN_FONT_STYLE_MODIFER_NAME PMingLiU"/>
    <w:qFormat/>
    <w:uiPriority w:val="99"/>
    <w:rPr>
      <w:rFonts w:hint="eastAsia" w:ascii="PMingLiU" w:hAnsi="PMingLiU" w:eastAsia="PMingLiU" w:cs="PMingLiU"/>
      <w:spacing w:val="30"/>
      <w:sz w:val="17"/>
      <w:szCs w:val="17"/>
      <w:u w:val="none"/>
    </w:rPr>
  </w:style>
  <w:style w:type="character" w:customStyle="1" w:styleId="321">
    <w:name w:val="列出段落 Char"/>
    <w:link w:val="322"/>
    <w:qFormat/>
    <w:uiPriority w:val="0"/>
    <w:rPr>
      <w:rFonts w:ascii="Calibri" w:hAnsi="Calibri"/>
      <w:sz w:val="24"/>
      <w:szCs w:val="24"/>
      <w:lang w:eastAsia="en-US" w:bidi="en-US"/>
    </w:rPr>
  </w:style>
  <w:style w:type="paragraph" w:customStyle="1" w:styleId="322">
    <w:name w:val="列出段落1"/>
    <w:basedOn w:val="1"/>
    <w:link w:val="321"/>
    <w:qFormat/>
    <w:uiPriority w:val="0"/>
    <w:pPr>
      <w:widowControl/>
      <w:ind w:left="720"/>
      <w:contextualSpacing/>
      <w:jc w:val="left"/>
    </w:pPr>
    <w:rPr>
      <w:rFonts w:ascii="Calibri" w:hAnsi="Calibri"/>
      <w:sz w:val="24"/>
      <w:lang w:eastAsia="en-US" w:bidi="en-US"/>
    </w:rPr>
  </w:style>
  <w:style w:type="paragraph" w:customStyle="1" w:styleId="323">
    <w:name w:val="标题2"/>
    <w:basedOn w:val="1"/>
    <w:next w:val="1"/>
    <w:qFormat/>
    <w:uiPriority w:val="0"/>
    <w:pPr>
      <w:jc w:val="center"/>
    </w:pPr>
    <w:rPr>
      <w:rFonts w:eastAsia="方正楷体_GBK"/>
    </w:rPr>
  </w:style>
  <w:style w:type="paragraph" w:customStyle="1" w:styleId="324">
    <w:name w:val="首行缩进"/>
    <w:basedOn w:val="1"/>
    <w:qFormat/>
    <w:uiPriority w:val="0"/>
    <w:pPr>
      <w:ind w:firstLine="480"/>
    </w:pPr>
    <w:rPr>
      <w:lang w:val="zh-CN"/>
    </w:rPr>
  </w:style>
  <w:style w:type="paragraph" w:customStyle="1" w:styleId="325">
    <w:name w:val="Blockquote"/>
    <w:basedOn w:val="1"/>
    <w:qFormat/>
    <w:uiPriority w:val="0"/>
    <w:pPr>
      <w:spacing w:before="100" w:after="100"/>
      <w:ind w:left="360" w:right="360"/>
      <w:jc w:val="left"/>
    </w:pPr>
    <w:rPr>
      <w:sz w:val="24"/>
      <w:szCs w:val="20"/>
    </w:rPr>
  </w:style>
  <w:style w:type="paragraph" w:customStyle="1" w:styleId="326">
    <w:name w:val="Char Char Char Char1 Char Char"/>
    <w:basedOn w:val="1"/>
    <w:qFormat/>
    <w:uiPriority w:val="0"/>
    <w:pPr>
      <w:tabs>
        <w:tab w:val="left" w:pos="360"/>
      </w:tabs>
    </w:pPr>
    <w:rPr>
      <w:sz w:val="24"/>
    </w:rPr>
  </w:style>
  <w:style w:type="paragraph" w:customStyle="1" w:styleId="327">
    <w:name w:val="TOC 标题2"/>
    <w:basedOn w:val="253"/>
    <w:next w:val="1"/>
    <w:qFormat/>
    <w:uiPriority w:val="39"/>
    <w:pPr>
      <w:keepLines/>
      <w:widowControl/>
      <w:spacing w:before="480" w:line="276" w:lineRule="auto"/>
      <w:jc w:val="left"/>
      <w:outlineLvl w:val="9"/>
    </w:pPr>
    <w:rPr>
      <w:rFonts w:ascii="Cambria" w:hAnsi="Cambria" w:eastAsia="宋体"/>
      <w:b/>
      <w:bCs/>
      <w:color w:val="365F91"/>
      <w:szCs w:val="28"/>
    </w:rPr>
  </w:style>
  <w:style w:type="paragraph" w:customStyle="1" w:styleId="328">
    <w:name w:val="普通正文"/>
    <w:basedOn w:val="1"/>
    <w:qFormat/>
    <w:uiPriority w:val="0"/>
    <w:pPr>
      <w:spacing w:before="120" w:after="120" w:line="360" w:lineRule="auto"/>
      <w:ind w:firstLine="480"/>
      <w:jc w:val="left"/>
    </w:pPr>
    <w:rPr>
      <w:rFonts w:ascii="Arial" w:hAnsi="Arial"/>
      <w:sz w:val="24"/>
    </w:rPr>
  </w:style>
  <w:style w:type="paragraph" w:customStyle="1" w:styleId="329">
    <w:name w:val="MSG_EN_FONT_STYLE_NAME_TEMPLATE_ROLE_NUMBER MSG_EN_FONT_STYLE_NAME_BY_ROLE_TEXT 2"/>
    <w:basedOn w:val="1"/>
    <w:unhideWhenUsed/>
    <w:qFormat/>
    <w:uiPriority w:val="99"/>
    <w:pPr>
      <w:shd w:val="clear" w:color="auto" w:fill="FFFFFF"/>
      <w:spacing w:before="300" w:line="439" w:lineRule="exact"/>
      <w:ind w:firstLine="480"/>
    </w:pPr>
    <w:rPr>
      <w:rFonts w:hint="eastAsia" w:ascii="PMingLiU" w:hAnsi="PMingLiU" w:eastAsia="PMingLiU"/>
      <w:spacing w:val="10"/>
      <w:sz w:val="22"/>
    </w:rPr>
  </w:style>
  <w:style w:type="paragraph" w:customStyle="1" w:styleId="330">
    <w:name w:val="正文 1.1.1"/>
    <w:basedOn w:val="1"/>
    <w:next w:val="1"/>
    <w:qFormat/>
    <w:uiPriority w:val="0"/>
    <w:pPr>
      <w:numPr>
        <w:ilvl w:val="2"/>
        <w:numId w:val="1"/>
      </w:numPr>
      <w:spacing w:line="360" w:lineRule="auto"/>
      <w:outlineLvl w:val="2"/>
    </w:pPr>
    <w:rPr>
      <w:rFonts w:ascii="宋体" w:hAnsi="宋体"/>
      <w:color w:val="000000"/>
      <w:sz w:val="28"/>
      <w:szCs w:val="21"/>
    </w:rPr>
  </w:style>
  <w:style w:type="paragraph" w:customStyle="1" w:styleId="331">
    <w:name w:val="纯文本2"/>
    <w:basedOn w:val="1"/>
    <w:qFormat/>
    <w:uiPriority w:val="0"/>
    <w:rPr>
      <w:rFonts w:ascii="宋体" w:hAnsi="Courier New" w:eastAsia="楷体_GB2312"/>
      <w:sz w:val="26"/>
      <w:szCs w:val="20"/>
    </w:rPr>
  </w:style>
  <w:style w:type="paragraph" w:customStyle="1" w:styleId="332">
    <w:name w:val="第四级"/>
    <w:basedOn w:val="1"/>
    <w:next w:val="1"/>
    <w:qFormat/>
    <w:uiPriority w:val="0"/>
    <w:pPr>
      <w:numPr>
        <w:ilvl w:val="3"/>
        <w:numId w:val="1"/>
      </w:numPr>
      <w:spacing w:line="360" w:lineRule="auto"/>
    </w:pPr>
    <w:rPr>
      <w:rFonts w:ascii="宋体" w:hAnsi="宋体" w:eastAsia="仿宋"/>
      <w:sz w:val="28"/>
      <w:szCs w:val="21"/>
    </w:rPr>
  </w:style>
  <w:style w:type="paragraph" w:customStyle="1" w:styleId="333">
    <w:name w:val="Char Char Char Char"/>
    <w:basedOn w:val="262"/>
    <w:qFormat/>
    <w:uiPriority w:val="0"/>
    <w:pPr>
      <w:spacing w:line="360" w:lineRule="auto"/>
    </w:pPr>
    <w:rPr>
      <w:rFonts w:ascii="Tahoma" w:hAnsi="Tahoma"/>
      <w:sz w:val="24"/>
    </w:rPr>
  </w:style>
  <w:style w:type="paragraph" w:customStyle="1" w:styleId="334">
    <w:name w:val="正文（缩进）"/>
    <w:basedOn w:val="1"/>
    <w:qFormat/>
    <w:uiPriority w:val="0"/>
    <w:pPr>
      <w:spacing w:before="156" w:after="156"/>
      <w:ind w:firstLine="480"/>
    </w:pPr>
  </w:style>
  <w:style w:type="paragraph" w:customStyle="1" w:styleId="335">
    <w:name w:val="正文_13"/>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336">
    <w:name w:val="列出段落"/>
    <w:basedOn w:val="1"/>
    <w:next w:val="1"/>
    <w:qFormat/>
    <w:uiPriority w:val="34"/>
    <w:pPr>
      <w:ind w:firstLine="420"/>
    </w:pPr>
    <w:rPr>
      <w:rFonts w:ascii="Calibri" w:hAnsi="Calibri"/>
      <w:szCs w:val="22"/>
    </w:rPr>
  </w:style>
  <w:style w:type="paragraph" w:customStyle="1" w:styleId="337">
    <w:name w:val="标题3"/>
    <w:basedOn w:val="1"/>
    <w:next w:val="1"/>
    <w:qFormat/>
    <w:uiPriority w:val="0"/>
    <w:rPr>
      <w:rFonts w:eastAsia="方正黑体_GBK"/>
    </w:rPr>
  </w:style>
  <w:style w:type="paragraph" w:customStyle="1" w:styleId="338">
    <w:name w:val="附录1"/>
    <w:qFormat/>
    <w:uiPriority w:val="0"/>
    <w:pPr>
      <w:numPr>
        <w:ilvl w:val="0"/>
        <w:numId w:val="2"/>
      </w:numPr>
      <w:spacing w:before="240" w:line="600" w:lineRule="atLeast"/>
    </w:pPr>
    <w:rPr>
      <w:rFonts w:ascii="Times New Roman" w:hAnsi="Times New Roman" w:eastAsia="宋体" w:cs="Times New Roman"/>
      <w:b/>
      <w:i/>
      <w:sz w:val="28"/>
      <w:lang w:val="en-US" w:eastAsia="zh-CN" w:bidi="ar-SA"/>
    </w:rPr>
  </w:style>
  <w:style w:type="paragraph" w:customStyle="1" w:styleId="339">
    <w:name w:val="Char Char Char Char1 Char Char Char"/>
    <w:basedOn w:val="262"/>
    <w:qFormat/>
    <w:uiPriority w:val="0"/>
    <w:pPr>
      <w:spacing w:line="360" w:lineRule="auto"/>
    </w:pPr>
    <w:rPr>
      <w:rFonts w:ascii="Tahoma" w:hAnsi="Tahoma"/>
      <w:sz w:val="24"/>
    </w:rPr>
  </w:style>
  <w:style w:type="paragraph" w:customStyle="1" w:styleId="340">
    <w:name w:val="WPSOffice手动目录 1"/>
    <w:qFormat/>
    <w:uiPriority w:val="0"/>
    <w:rPr>
      <w:rFonts w:ascii="Times New Roman" w:hAnsi="Times New Roman" w:eastAsia="宋体" w:cs="Times New Roman"/>
      <w:lang w:val="en-US" w:eastAsia="zh-CN" w:bidi="ar-SA"/>
    </w:rPr>
  </w:style>
  <w:style w:type="paragraph" w:customStyle="1" w:styleId="341">
    <w:name w:val="正文 第一章"/>
    <w:basedOn w:val="1"/>
    <w:next w:val="342"/>
    <w:qFormat/>
    <w:uiPriority w:val="0"/>
    <w:pPr>
      <w:pageBreakBefore/>
      <w:numPr>
        <w:ilvl w:val="0"/>
        <w:numId w:val="1"/>
      </w:numPr>
      <w:spacing w:before="240" w:after="240" w:line="480" w:lineRule="auto"/>
      <w:jc w:val="center"/>
      <w:outlineLvl w:val="0"/>
    </w:pPr>
    <w:rPr>
      <w:rFonts w:ascii="黑体" w:hAnsi="宋体" w:eastAsia="黑体"/>
      <w:sz w:val="36"/>
      <w:szCs w:val="21"/>
    </w:rPr>
  </w:style>
  <w:style w:type="paragraph" w:customStyle="1" w:styleId="342">
    <w:name w:val="正文 1.1"/>
    <w:basedOn w:val="1"/>
    <w:next w:val="330"/>
    <w:qFormat/>
    <w:uiPriority w:val="0"/>
    <w:pPr>
      <w:numPr>
        <w:ilvl w:val="1"/>
        <w:numId w:val="1"/>
      </w:numPr>
      <w:tabs>
        <w:tab w:val="clear" w:pos="851"/>
      </w:tabs>
      <w:spacing w:line="360" w:lineRule="auto"/>
      <w:ind w:left="980" w:hanging="980"/>
      <w:outlineLvl w:val="1"/>
    </w:pPr>
    <w:rPr>
      <w:rFonts w:ascii="仿宋" w:hAnsi="仿宋" w:eastAsia="仿宋"/>
      <w:b/>
      <w:sz w:val="28"/>
      <w:szCs w:val="21"/>
    </w:rPr>
  </w:style>
  <w:style w:type="paragraph" w:customStyle="1" w:styleId="343">
    <w:name w:val="默认段落字体 Para Char Char Char Char Char Char Char Char Char1 Char Char Char Char Char Char Char"/>
    <w:basedOn w:val="262"/>
    <w:qFormat/>
    <w:uiPriority w:val="0"/>
    <w:rPr>
      <w:rFonts w:ascii="Tahoma" w:hAnsi="Tahoma"/>
      <w:sz w:val="24"/>
    </w:rPr>
  </w:style>
  <w:style w:type="paragraph" w:customStyle="1" w:styleId="344">
    <w:name w:val="Table Text"/>
    <w:qFormat/>
    <w:uiPriority w:val="0"/>
    <w:pPr>
      <w:spacing w:before="143" w:after="80"/>
      <w:jc w:val="center"/>
    </w:pPr>
    <w:rPr>
      <w:rFonts w:ascii="仿宋_GB2312" w:hAnsi="宋体" w:eastAsia="仿宋_GB2312" w:cs="Times New Roman"/>
      <w:sz w:val="24"/>
      <w:lang w:val="en-US" w:eastAsia="zh-CN" w:bidi="ar-SA"/>
    </w:rPr>
  </w:style>
  <w:style w:type="paragraph" w:customStyle="1" w:styleId="345">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346">
    <w:name w:val="段"/>
    <w:next w:val="1"/>
    <w:qFormat/>
    <w:uiPriority w:val="0"/>
    <w:pPr>
      <w:ind w:firstLine="200"/>
      <w:jc w:val="both"/>
    </w:pPr>
    <w:rPr>
      <w:rFonts w:ascii="宋体" w:hAnsi="Calibri" w:eastAsia="宋体" w:cs="Times New Roman"/>
      <w:sz w:val="21"/>
      <w:lang w:val="en-US" w:eastAsia="zh-CN" w:bidi="ar-SA"/>
    </w:rPr>
  </w:style>
  <w:style w:type="paragraph" w:customStyle="1" w:styleId="347">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sz w:val="20"/>
      <w:szCs w:val="20"/>
    </w:rPr>
  </w:style>
  <w:style w:type="paragraph" w:customStyle="1" w:styleId="348">
    <w:name w:val="Table Paragraph"/>
    <w:basedOn w:val="1"/>
    <w:qFormat/>
    <w:uiPriority w:val="1"/>
    <w:pPr>
      <w:jc w:val="left"/>
    </w:pPr>
    <w:rPr>
      <w:sz w:val="24"/>
    </w:rPr>
  </w:style>
  <w:style w:type="paragraph" w:customStyle="1" w:styleId="349">
    <w:name w:val="标书正文格式"/>
    <w:qFormat/>
    <w:uiPriority w:val="0"/>
    <w:pPr>
      <w:spacing w:line="360" w:lineRule="auto"/>
      <w:ind w:firstLine="200"/>
    </w:pPr>
    <w:rPr>
      <w:rFonts w:ascii="Times New Roman" w:hAnsi="Times New Roman" w:eastAsia="楷体_GB2312" w:cs="Times New Roman"/>
      <w:sz w:val="24"/>
      <w:szCs w:val="24"/>
      <w:lang w:val="en-US" w:eastAsia="zh-CN" w:bidi="ar-SA"/>
    </w:rPr>
  </w:style>
  <w:style w:type="paragraph" w:customStyle="1" w:styleId="350">
    <w:name w:val="正文空2格  1."/>
    <w:basedOn w:val="1"/>
    <w:qFormat/>
    <w:uiPriority w:val="0"/>
    <w:pPr>
      <w:spacing w:line="360" w:lineRule="auto"/>
      <w:ind w:firstLine="480"/>
    </w:pPr>
    <w:rPr>
      <w:rFonts w:ascii="宋体" w:eastAsia="仿宋" w:cs="宋体"/>
      <w:sz w:val="28"/>
      <w:szCs w:val="20"/>
    </w:rPr>
  </w:style>
  <w:style w:type="paragraph" w:customStyle="1" w:styleId="351">
    <w:name w:val="文档正文"/>
    <w:basedOn w:val="1"/>
    <w:unhideWhenUsed/>
    <w:qFormat/>
    <w:uiPriority w:val="0"/>
    <w:pPr>
      <w:spacing w:before="60" w:after="60" w:line="360" w:lineRule="auto"/>
      <w:ind w:firstLine="482"/>
    </w:pPr>
  </w:style>
  <w:style w:type="paragraph" w:customStyle="1" w:styleId="352">
    <w:name w:val="xl47"/>
    <w:basedOn w:val="1"/>
    <w:qFormat/>
    <w:uiPriority w:val="0"/>
    <w:pPr>
      <w:widowControl/>
      <w:spacing w:before="100" w:beforeAutospacing="1" w:after="100" w:afterAutospacing="1"/>
      <w:jc w:val="center"/>
    </w:pPr>
    <w:rPr>
      <w:rFonts w:hint="eastAsia" w:ascii="方正姚体" w:hAnsi="宋体" w:eastAsia="方正姚体"/>
      <w:b/>
      <w:bCs/>
      <w:sz w:val="36"/>
      <w:szCs w:val="36"/>
    </w:rPr>
  </w:style>
  <w:style w:type="paragraph" w:customStyle="1" w:styleId="353">
    <w:name w:val="Coms Alinea"/>
    <w:qFormat/>
    <w:uiPriority w:val="0"/>
    <w:pPr>
      <w:widowControl w:val="0"/>
    </w:pPr>
    <w:rPr>
      <w:rFonts w:ascii="Arial" w:hAnsi="Arial" w:eastAsia="宋体" w:cs="Arial"/>
      <w:lang w:val="en-US" w:eastAsia="zh-CN" w:bidi="ar-SA"/>
    </w:rPr>
  </w:style>
  <w:style w:type="paragraph" w:customStyle="1" w:styleId="354">
    <w:name w:val="BioQuote Tekst"/>
    <w:basedOn w:val="1"/>
    <w:qFormat/>
    <w:uiPriority w:val="0"/>
    <w:pPr>
      <w:ind w:right="-1"/>
    </w:pPr>
    <w:rPr>
      <w:rFonts w:ascii="Arial" w:hAnsi="Arial"/>
      <w:sz w:val="22"/>
      <w:szCs w:val="20"/>
      <w:lang w:eastAsia="en-US"/>
    </w:rPr>
  </w:style>
  <w:style w:type="paragraph" w:customStyle="1" w:styleId="355">
    <w:name w:val="Char"/>
    <w:basedOn w:val="1"/>
    <w:qFormat/>
    <w:uiPriority w:val="0"/>
    <w:pPr>
      <w:tabs>
        <w:tab w:val="left" w:pos="360"/>
      </w:tabs>
    </w:pPr>
    <w:rPr>
      <w:sz w:val="24"/>
    </w:rPr>
  </w:style>
  <w:style w:type="paragraph" w:customStyle="1" w:styleId="356">
    <w:name w:val="Char1"/>
    <w:basedOn w:val="1"/>
    <w:qFormat/>
    <w:uiPriority w:val="0"/>
    <w:rPr>
      <w:rFonts w:ascii="Tahoma" w:hAnsi="Tahoma"/>
      <w:sz w:val="24"/>
      <w:szCs w:val="20"/>
    </w:rPr>
  </w:style>
  <w:style w:type="paragraph" w:customStyle="1" w:styleId="357">
    <w:name w:val="列出段落2"/>
    <w:basedOn w:val="1"/>
    <w:qFormat/>
    <w:uiPriority w:val="0"/>
    <w:pPr>
      <w:ind w:firstLine="420"/>
    </w:pPr>
    <w:rPr>
      <w:rFonts w:ascii="Calibri" w:hAnsi="Calibri"/>
      <w:szCs w:val="22"/>
    </w:rPr>
  </w:style>
  <w:style w:type="paragraph" w:customStyle="1" w:styleId="358">
    <w:name w:val="正文格式"/>
    <w:basedOn w:val="1"/>
    <w:qFormat/>
    <w:uiPriority w:val="0"/>
    <w:pPr>
      <w:widowControl/>
      <w:spacing w:line="400" w:lineRule="atLeast"/>
      <w:ind w:firstLine="482"/>
    </w:pPr>
    <w:rPr>
      <w:sz w:val="24"/>
    </w:rPr>
  </w:style>
  <w:style w:type="paragraph" w:customStyle="1" w:styleId="359">
    <w:name w:val="正文_0"/>
    <w:qFormat/>
    <w:uiPriority w:val="0"/>
    <w:pPr>
      <w:widowControl w:val="0"/>
      <w:jc w:val="both"/>
    </w:pPr>
    <w:rPr>
      <w:rFonts w:ascii="Times New Roman" w:hAnsi="Times New Roman" w:eastAsia="宋体" w:cs="Times New Roman"/>
      <w:sz w:val="21"/>
      <w:szCs w:val="24"/>
      <w:lang w:val="en-US" w:eastAsia="zh-CN" w:bidi="ar-SA"/>
    </w:rPr>
  </w:style>
  <w:style w:type="character" w:customStyle="1" w:styleId="360">
    <w:name w:val="font21"/>
    <w:qFormat/>
    <w:uiPriority w:val="0"/>
    <w:rPr>
      <w:rFonts w:hint="eastAsia" w:ascii="宋体" w:hAnsi="宋体" w:eastAsia="宋体" w:cs="宋体"/>
      <w:color w:val="000000"/>
      <w:sz w:val="24"/>
      <w:szCs w:val="24"/>
      <w:u w:val="none"/>
    </w:rPr>
  </w:style>
  <w:style w:type="character" w:customStyle="1" w:styleId="361">
    <w:name w:val="正文文本 字符"/>
    <w:link w:val="14"/>
    <w:semiHidden/>
    <w:qFormat/>
    <w:uiPriority w:val="0"/>
    <w:rPr>
      <w:rFonts w:ascii="仿宋" w:hAnsi="仿宋" w:eastAsia="仿宋" w:cs="仿宋"/>
      <w:snapToGrid w:val="0"/>
      <w:color w:val="000000"/>
      <w:sz w:val="32"/>
      <w:szCs w:val="32"/>
      <w:lang w:eastAsia="en-US"/>
    </w:rPr>
  </w:style>
  <w:style w:type="character" w:customStyle="1" w:styleId="362">
    <w:name w:val="批注文字 字符"/>
    <w:link w:val="13"/>
    <w:qFormat/>
    <w:uiPriority w:val="0"/>
    <w:rPr>
      <w:rFonts w:ascii="Calibri" w:hAnsi="Calibr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黑体"/>
        <a:cs typeface="Arial"/>
      </a:majorFont>
      <a:minorFont>
        <a:latin typeface="Arial"/>
        <a:ea typeface="宋体"/>
        <a:cs typeface="Arial"/>
      </a:minorFont>
    </a:fontScheme>
    <a:fmtScheme name="">
      <a:fillStyleLst>
        <a:solidFill>
          <a:schemeClr val="phClr"/>
        </a:solidFill>
        <a:solidFill>
          <a:srgbClr val="FFFFFF"/>
        </a:solidFill>
        <a:solidFill>
          <a:srgbClr val="FFFFFF"/>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http:/</Company>
  <Pages>49</Pages>
  <Words>23499</Words>
  <Characters>24380</Characters>
  <Lines>191</Lines>
  <Paragraphs>54</Paragraphs>
  <TotalTime>135</TotalTime>
  <ScaleCrop>false</ScaleCrop>
  <LinksUpToDate>false</LinksUpToDate>
  <CharactersWithSpaces>25446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2025-04-14T08:49:00Z</dcterms:created>
  <dc:creator>c</dc:creator>
  <cp:lastModifiedBy>slc</cp:lastModifiedBy>
  <dcterms:modified xsi:type="dcterms:W3CDTF">2025-11-06T09:23:34Z</dcterms:modified>
  <dc:title>总 </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eyJoZGlkIjoiYzU3NDFkNjI0OWNhZDIzZTJiMjY2MTlhYzdjMDM2ZDYiLCJ1c2VySWQiOiIxMDE2MDg2Mzg3In0=</vt:lpwstr>
  </property>
  <property fmtid="{D5CDD505-2E9C-101B-9397-08002B2CF9AE}" pid="3" name="KSOProductBuildVer">
    <vt:lpwstr>2052-12.1.0.23542</vt:lpwstr>
  </property>
  <property fmtid="{D5CDD505-2E9C-101B-9397-08002B2CF9AE}" pid="4" name="ICV">
    <vt:lpwstr>847C645F37544A1C883F33863181BB29_13</vt:lpwstr>
  </property>
</Properties>
</file>